
<file path=[Content_Types].xml><?xml version="1.0" encoding="utf-8"?>
<Types xmlns="http://schemas.openxmlformats.org/package/2006/content-types">
  <Default Extension="emf" ContentType="image/x-emf"/>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3A0877" w:rsidRDefault="00000000">
      <w:pPr>
        <w:pBdr>
          <w:top w:val="nil"/>
          <w:left w:val="nil"/>
          <w:bottom w:val="nil"/>
          <w:right w:val="nil"/>
          <w:between w:val="nil"/>
        </w:pBdr>
        <w:tabs>
          <w:tab w:val="center" w:pos="4878"/>
          <w:tab w:val="left" w:pos="6405"/>
        </w:tabs>
        <w:spacing w:after="0" w:line="360" w:lineRule="auto"/>
        <w:ind w:left="567" w:hanging="283"/>
        <w:jc w:val="center"/>
        <w:rPr>
          <w:rFonts w:ascii="Times New Roman" w:eastAsia="Times New Roman" w:hAnsi="Times New Roman" w:cs="Times New Roman"/>
          <w:b/>
          <w:bCs/>
          <w:color w:val="000000"/>
        </w:rPr>
      </w:pPr>
      <w:r>
        <w:rPr>
          <w:rFonts w:ascii="Times New Roman" w:eastAsia="Times New Roman" w:hAnsi="Times New Roman" w:cs="Times New Roman"/>
          <w:b/>
          <w:bCs/>
          <w:color w:val="000000"/>
        </w:rPr>
        <w:t xml:space="preserve">TED ÜNİVERSİTESİ EŞİTLİK AKADEMİSİ İÇİN KADINLARIN GÜÇLENMESİ İÇİN YAPAY </w:t>
      </w:r>
      <w:proofErr w:type="gramStart"/>
      <w:r>
        <w:rPr>
          <w:rFonts w:ascii="Times New Roman" w:eastAsia="Times New Roman" w:hAnsi="Times New Roman" w:cs="Times New Roman"/>
          <w:b/>
          <w:bCs/>
          <w:color w:val="000000"/>
        </w:rPr>
        <w:t>ZEKA</w:t>
      </w:r>
      <w:proofErr w:type="gramEnd"/>
      <w:r>
        <w:rPr>
          <w:rFonts w:ascii="Times New Roman" w:eastAsia="Times New Roman" w:hAnsi="Times New Roman" w:cs="Times New Roman"/>
          <w:b/>
          <w:bCs/>
          <w:color w:val="000000"/>
        </w:rPr>
        <w:t xml:space="preserve"> KOLAYLAŞTIRICILIĞI EĞİTİMİ HİZMET ALIMI</w:t>
      </w:r>
      <w:r>
        <w:rPr>
          <w:rFonts w:ascii="Times New Roman" w:eastAsia="Times New Roman" w:hAnsi="Times New Roman" w:cs="Times New Roman"/>
          <w:b/>
          <w:bCs/>
          <w:color w:val="000000"/>
        </w:rPr>
        <w:br/>
        <w:t>TEKNİK ŞARTNAMESİ</w:t>
      </w:r>
    </w:p>
    <w:p w14:paraId="00000002" w14:textId="77777777" w:rsidR="003A0877" w:rsidRDefault="003A0877">
      <w:pPr>
        <w:pBdr>
          <w:top w:val="nil"/>
          <w:left w:val="nil"/>
          <w:bottom w:val="nil"/>
          <w:right w:val="nil"/>
          <w:between w:val="nil"/>
        </w:pBdr>
        <w:spacing w:after="0" w:line="360" w:lineRule="auto"/>
        <w:ind w:left="2832" w:firstLine="708"/>
        <w:jc w:val="center"/>
        <w:rPr>
          <w:rFonts w:ascii="Times New Roman" w:eastAsia="Times New Roman" w:hAnsi="Times New Roman" w:cs="Times New Roman"/>
          <w:b/>
          <w:bCs/>
          <w:color w:val="000000"/>
        </w:rPr>
      </w:pPr>
    </w:p>
    <w:p w14:paraId="00000003" w14:textId="77777777" w:rsidR="003A0877" w:rsidRDefault="00000000">
      <w:pPr>
        <w:numPr>
          <w:ilvl w:val="0"/>
          <w:numId w:val="1"/>
        </w:numPr>
        <w:pBdr>
          <w:top w:val="nil"/>
          <w:left w:val="nil"/>
          <w:bottom w:val="nil"/>
          <w:right w:val="nil"/>
          <w:between w:val="nil"/>
        </w:pBdr>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Tanımlar</w:t>
      </w:r>
    </w:p>
    <w:p w14:paraId="00000004"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Üniversite: </w:t>
      </w:r>
      <w:r>
        <w:rPr>
          <w:rFonts w:ascii="Times New Roman" w:eastAsia="Times New Roman" w:hAnsi="Times New Roman" w:cs="Times New Roman"/>
          <w:color w:val="000000"/>
        </w:rPr>
        <w:t>TED Üniversitesi</w:t>
      </w:r>
    </w:p>
    <w:p w14:paraId="00000005"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Yüklenici: </w:t>
      </w:r>
      <w:r>
        <w:rPr>
          <w:rFonts w:ascii="Times New Roman" w:eastAsia="Times New Roman" w:hAnsi="Times New Roman" w:cs="Times New Roman"/>
          <w:color w:val="000000"/>
        </w:rPr>
        <w:t>İhale konusu işi şartnamede belirtildiği şekliyle yapmayı taahhüt eden ticari işletme ya da kişi</w:t>
      </w:r>
    </w:p>
    <w:p w14:paraId="00000006" w14:textId="77777777" w:rsidR="003A0877" w:rsidRDefault="00000000">
      <w:pPr>
        <w:numPr>
          <w:ilvl w:val="1"/>
          <w:numId w:val="2"/>
        </w:numPr>
        <w:pBdr>
          <w:top w:val="nil"/>
          <w:left w:val="nil"/>
          <w:bottom w:val="nil"/>
          <w:right w:val="nil"/>
          <w:between w:val="nil"/>
        </w:pBdr>
        <w:spacing w:after="0" w:line="36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Proje Tanımı ve Kapsamı</w:t>
      </w:r>
    </w:p>
    <w:p w14:paraId="00000007"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color w:val="000000"/>
        </w:rPr>
        <w:t>Eşitlik Akademisi: Sivil Alanın Güçlendirilmesi ve Feminist Dayanışma İçin Yenilikçi Bir Model</w:t>
      </w:r>
    </w:p>
    <w:p w14:paraId="00000008"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Avrupa Birliği tarafından finanse edilen ve Birleşmiş Milletler Kadın Birimi (UN </w:t>
      </w:r>
      <w:proofErr w:type="spellStart"/>
      <w:r>
        <w:rPr>
          <w:rFonts w:ascii="Times New Roman" w:eastAsia="Times New Roman" w:hAnsi="Times New Roman" w:cs="Times New Roman"/>
          <w:color w:val="000000"/>
        </w:rPr>
        <w:t>Women</w:t>
      </w:r>
      <w:proofErr w:type="spellEnd"/>
      <w:r>
        <w:rPr>
          <w:rFonts w:ascii="Times New Roman" w:eastAsia="Times New Roman" w:hAnsi="Times New Roman" w:cs="Times New Roman"/>
          <w:color w:val="000000"/>
        </w:rPr>
        <w:t>) teknik desteğiyle yürütülen "</w:t>
      </w:r>
      <w:proofErr w:type="spellStart"/>
      <w:r>
        <w:rPr>
          <w:rFonts w:ascii="Times New Roman" w:eastAsia="Times New Roman" w:hAnsi="Times New Roman" w:cs="Times New Roman"/>
          <w:color w:val="000000"/>
        </w:rPr>
        <w:t>Strong</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Civic</w:t>
      </w:r>
      <w:proofErr w:type="spellEnd"/>
      <w:r>
        <w:rPr>
          <w:rFonts w:ascii="Times New Roman" w:eastAsia="Times New Roman" w:hAnsi="Times New Roman" w:cs="Times New Roman"/>
          <w:color w:val="000000"/>
        </w:rPr>
        <w:t xml:space="preserve"> Space </w:t>
      </w:r>
      <w:proofErr w:type="spellStart"/>
      <w:r>
        <w:rPr>
          <w:rFonts w:ascii="Times New Roman" w:eastAsia="Times New Roman" w:hAnsi="Times New Roman" w:cs="Times New Roman"/>
          <w:color w:val="000000"/>
        </w:rPr>
        <w:t>for</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Equality</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and</w:t>
      </w:r>
      <w:proofErr w:type="spell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Women’s</w:t>
      </w:r>
      <w:proofErr w:type="spellEnd"/>
      <w:r>
        <w:rPr>
          <w:rFonts w:ascii="Times New Roman" w:eastAsia="Times New Roman" w:hAnsi="Times New Roman" w:cs="Times New Roman"/>
          <w:color w:val="000000"/>
        </w:rPr>
        <w:t xml:space="preserve"> </w:t>
      </w:r>
      <w:proofErr w:type="gramStart"/>
      <w:r>
        <w:rPr>
          <w:rFonts w:ascii="Times New Roman" w:eastAsia="Times New Roman" w:hAnsi="Times New Roman" w:cs="Times New Roman"/>
          <w:color w:val="000000"/>
        </w:rPr>
        <w:t>Empowerment -</w:t>
      </w:r>
      <w:proofErr w:type="gramEnd"/>
      <w:r>
        <w:rPr>
          <w:rFonts w:ascii="Times New Roman" w:eastAsia="Times New Roman" w:hAnsi="Times New Roman" w:cs="Times New Roman"/>
          <w:color w:val="000000"/>
        </w:rPr>
        <w:t xml:space="preserve"> </w:t>
      </w:r>
      <w:proofErr w:type="spellStart"/>
      <w:r>
        <w:rPr>
          <w:rFonts w:ascii="Times New Roman" w:eastAsia="Times New Roman" w:hAnsi="Times New Roman" w:cs="Times New Roman"/>
          <w:color w:val="000000"/>
        </w:rPr>
        <w:t>Phase</w:t>
      </w:r>
      <w:proofErr w:type="spellEnd"/>
      <w:r>
        <w:rPr>
          <w:rFonts w:ascii="Times New Roman" w:eastAsia="Times New Roman" w:hAnsi="Times New Roman" w:cs="Times New Roman"/>
          <w:color w:val="000000"/>
        </w:rPr>
        <w:t xml:space="preserve"> II" projesi, sivil toplumun kapasitesini geliştirmeyi hedefleyen çok katmanlı bir girişimdir. Projenin yürütücülüğünü üstlenen TED Üniversitesi Toplumsal Cinsiyet Çalışmaları Merkezi (TEDÜ CGS), akademik birikimi saha deneyimiyle birleştirerek bu sürece liderlik etmektedir. TED Üniversitesi ve UN </w:t>
      </w:r>
      <w:proofErr w:type="spellStart"/>
      <w:r>
        <w:rPr>
          <w:rFonts w:ascii="Times New Roman" w:eastAsia="Times New Roman" w:hAnsi="Times New Roman" w:cs="Times New Roman"/>
          <w:color w:val="000000"/>
        </w:rPr>
        <w:t>Women</w:t>
      </w:r>
      <w:proofErr w:type="spellEnd"/>
      <w:r>
        <w:rPr>
          <w:rFonts w:ascii="Times New Roman" w:eastAsia="Times New Roman" w:hAnsi="Times New Roman" w:cs="Times New Roman"/>
          <w:color w:val="000000"/>
        </w:rPr>
        <w:t xml:space="preserve"> arasındaki stratejik </w:t>
      </w:r>
      <w:proofErr w:type="gramStart"/>
      <w:r>
        <w:rPr>
          <w:rFonts w:ascii="Times New Roman" w:eastAsia="Times New Roman" w:hAnsi="Times New Roman" w:cs="Times New Roman"/>
          <w:color w:val="000000"/>
        </w:rPr>
        <w:t>işbirliğinin</w:t>
      </w:r>
      <w:proofErr w:type="gramEnd"/>
      <w:r>
        <w:rPr>
          <w:rFonts w:ascii="Times New Roman" w:eastAsia="Times New Roman" w:hAnsi="Times New Roman" w:cs="Times New Roman"/>
          <w:color w:val="000000"/>
        </w:rPr>
        <w:t xml:space="preserve"> en köklü ve somut adımlarından biri olan bu proje, bizzat TEDÜ CGS bünyesindeki uzman akademik ekip tarafından, Türkiye'deki sivil toplumun özgün ihtiyaçları gözetilerek tasarlanmıştır. Projenin temel amacı; Türkiye’de kadın hakları ve toplumsal cinsiyet eşitliği alanında çalışan sivil toplum kuruluşlarının (STK) kurumsal dayanıklılıklarını artırmak, finansal ve yapısal sürdürülebilirliklerine katkı sağlamak ve savunuculuk kapasitelerini güçlendirmektir.</w:t>
      </w:r>
    </w:p>
    <w:p w14:paraId="00000009"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color w:val="000000"/>
        </w:rPr>
        <w:t>Bu amaç doğrultusunda hayata geçirilen "Eşitlik Akademisi" (</w:t>
      </w:r>
      <w:proofErr w:type="spellStart"/>
      <w:r>
        <w:rPr>
          <w:rFonts w:ascii="Times New Roman" w:eastAsia="Times New Roman" w:hAnsi="Times New Roman" w:cs="Times New Roman"/>
          <w:color w:val="000000"/>
        </w:rPr>
        <w:t>Equality</w:t>
      </w:r>
      <w:proofErr w:type="spellEnd"/>
      <w:r>
        <w:rPr>
          <w:rFonts w:ascii="Times New Roman" w:eastAsia="Times New Roman" w:hAnsi="Times New Roman" w:cs="Times New Roman"/>
          <w:color w:val="000000"/>
        </w:rPr>
        <w:t xml:space="preserve"> Academy), STK'lara, hak savunucularına ve ilgili paydaşlara yönelik sürdürülebilir, kapsayıcı ve dijital tabanlı bir öğrenme ekosistemi sunmaktadır. Projenin yenilikçi yönü, "bakım ekonomisi", "iklim değişikliği ve afet risk azaltımı", "toplumsal cinsiyete duyarlı veri" ve "erkeklerin eşitlik mücadelesine katılımı" gibi literatürde ve sahada giderek önem kazanan, ancak yeterince işlenmemiş alanlara odaklanmasında yatmaktadır. Akademi, katılımcılarına hem kendi başlarına tamamlayabilecekleri çevrimiçi modüller hem de derinlemesine etkileşim imkânı sunan yüz yüze eğitim programları aracılığıyla hibrit bir öğrenme deneyimi sağlamaktadır. Ayrıca, "Feminist Köprüler" başlığı altında düzenlenecek çevrimiçi diyalog serileri ile merkez dışındaki yerel örgütlerin seslerinin duyurulması ve akademi ile sivil toplum arasında yatay bir bilgi alışverişi zemini oluşturulması hedeflenmektedir.</w:t>
      </w:r>
    </w:p>
    <w:p w14:paraId="0000000A" w14:textId="77777777" w:rsidR="003A0877" w:rsidRDefault="00000000">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r>
        <w:rPr>
          <w:rFonts w:ascii="Times New Roman" w:eastAsia="Times New Roman" w:hAnsi="Times New Roman" w:cs="Times New Roman"/>
          <w:color w:val="000000"/>
        </w:rPr>
        <w:t xml:space="preserve">Proje çıktıları arasında; beş adet kapsamlı tematik rehberin yayınlanması, kadın üreticilerin ekonomik güçlenmesine yönelik yapay </w:t>
      </w:r>
      <w:proofErr w:type="gramStart"/>
      <w:r>
        <w:rPr>
          <w:rFonts w:ascii="Times New Roman" w:eastAsia="Times New Roman" w:hAnsi="Times New Roman" w:cs="Times New Roman"/>
          <w:color w:val="000000"/>
        </w:rPr>
        <w:t>zeka</w:t>
      </w:r>
      <w:proofErr w:type="gramEnd"/>
      <w:r>
        <w:rPr>
          <w:rFonts w:ascii="Times New Roman" w:eastAsia="Times New Roman" w:hAnsi="Times New Roman" w:cs="Times New Roman"/>
          <w:color w:val="000000"/>
        </w:rPr>
        <w:t xml:space="preserve"> destekli atölyeler düzenlenmesi ve STK’ların sahadaki dönüştürücü etkisini görünür kılacak profesyonel bir belgesel filmin prodüksiyonu yer almaktadır. Bu faaliyetler, yalnızca teknik bilgi aktarımını değil, aynı zamanda STK’ların </w:t>
      </w:r>
      <w:proofErr w:type="gramStart"/>
      <w:r>
        <w:rPr>
          <w:rFonts w:ascii="Times New Roman" w:eastAsia="Times New Roman" w:hAnsi="Times New Roman" w:cs="Times New Roman"/>
          <w:color w:val="000000"/>
        </w:rPr>
        <w:lastRenderedPageBreak/>
        <w:t>krizlere</w:t>
      </w:r>
      <w:proofErr w:type="gramEnd"/>
      <w:r>
        <w:rPr>
          <w:rFonts w:ascii="Times New Roman" w:eastAsia="Times New Roman" w:hAnsi="Times New Roman" w:cs="Times New Roman"/>
          <w:color w:val="000000"/>
        </w:rPr>
        <w:t xml:space="preserve"> karşı direncini (</w:t>
      </w:r>
      <w:proofErr w:type="spellStart"/>
      <w:r>
        <w:rPr>
          <w:rFonts w:ascii="Times New Roman" w:eastAsia="Times New Roman" w:hAnsi="Times New Roman" w:cs="Times New Roman"/>
          <w:color w:val="000000"/>
        </w:rPr>
        <w:t>resilience</w:t>
      </w:r>
      <w:proofErr w:type="spellEnd"/>
      <w:r>
        <w:rPr>
          <w:rFonts w:ascii="Times New Roman" w:eastAsia="Times New Roman" w:hAnsi="Times New Roman" w:cs="Times New Roman"/>
          <w:color w:val="000000"/>
        </w:rPr>
        <w:t xml:space="preserve">) artırmayı ve kesişimsel bir yaklaşımla sivil alanı genişletmeyi öncelemektedir. Proje, dijital araçların etkin kullanımıyla sivil toplumun kurumsal hafızasını güçlendirirken, oluşturulacak dijital kütüphane ve kaynak merkezi ile alandaki bilgi birikiminin kalıcılığını garanti altına almaktadır. Proje, özü itibarı ile, TEDÜ </w:t>
      </w:r>
      <w:proofErr w:type="spellStart"/>
      <w:r>
        <w:rPr>
          <w:rFonts w:ascii="Times New Roman" w:eastAsia="Times New Roman" w:hAnsi="Times New Roman" w:cs="Times New Roman"/>
          <w:color w:val="000000"/>
        </w:rPr>
        <w:t>CGS’nin</w:t>
      </w:r>
      <w:proofErr w:type="spellEnd"/>
      <w:r>
        <w:rPr>
          <w:rFonts w:ascii="Times New Roman" w:eastAsia="Times New Roman" w:hAnsi="Times New Roman" w:cs="Times New Roman"/>
          <w:color w:val="000000"/>
        </w:rPr>
        <w:t xml:space="preserve"> uzmanlığı ve UN </w:t>
      </w:r>
      <w:proofErr w:type="spellStart"/>
      <w:r>
        <w:rPr>
          <w:rFonts w:ascii="Times New Roman" w:eastAsia="Times New Roman" w:hAnsi="Times New Roman" w:cs="Times New Roman"/>
          <w:color w:val="000000"/>
        </w:rPr>
        <w:t>Women’ın</w:t>
      </w:r>
      <w:proofErr w:type="spellEnd"/>
      <w:r>
        <w:rPr>
          <w:rFonts w:ascii="Times New Roman" w:eastAsia="Times New Roman" w:hAnsi="Times New Roman" w:cs="Times New Roman"/>
          <w:color w:val="000000"/>
        </w:rPr>
        <w:t xml:space="preserve"> küresel vizyonuyla, Türkiye’de daha yaygın bir etkiye sahip bir sivil toplum ağının oluşumuna ve donanımlı ve görünür bir feminist ekosistemin inşasına akademik ve pratik düzeyde eşsiz bir katkı sunmayı vaat etmektedir.</w:t>
      </w:r>
    </w:p>
    <w:p w14:paraId="0000000B" w14:textId="77777777" w:rsidR="003A0877" w:rsidRDefault="003A0877">
      <w:pPr>
        <w:pBdr>
          <w:top w:val="nil"/>
          <w:left w:val="nil"/>
          <w:bottom w:val="nil"/>
          <w:right w:val="nil"/>
          <w:between w:val="nil"/>
        </w:pBdr>
        <w:spacing w:after="0" w:line="360" w:lineRule="auto"/>
        <w:ind w:left="900"/>
        <w:jc w:val="both"/>
        <w:rPr>
          <w:rFonts w:ascii="Times New Roman" w:eastAsia="Times New Roman" w:hAnsi="Times New Roman" w:cs="Times New Roman"/>
          <w:color w:val="000000"/>
        </w:rPr>
      </w:pPr>
    </w:p>
    <w:p w14:paraId="0000000C" w14:textId="77777777" w:rsidR="003A0877" w:rsidRDefault="00000000">
      <w:pPr>
        <w:numPr>
          <w:ilvl w:val="0"/>
          <w:numId w:val="1"/>
        </w:numPr>
        <w:pBdr>
          <w:top w:val="nil"/>
          <w:left w:val="nil"/>
          <w:bottom w:val="nil"/>
          <w:right w:val="nil"/>
          <w:between w:val="nil"/>
        </w:pBdr>
        <w:tabs>
          <w:tab w:val="left" w:pos="900"/>
        </w:tabs>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İşin Konusu</w:t>
      </w:r>
    </w:p>
    <w:p w14:paraId="0000000D" w14:textId="77777777" w:rsidR="003A0877" w:rsidRDefault="00000000">
      <w:pPr>
        <w:pBdr>
          <w:top w:val="nil"/>
          <w:left w:val="nil"/>
          <w:bottom w:val="nil"/>
          <w:right w:val="nil"/>
          <w:between w:val="nil"/>
        </w:pBdr>
        <w:spacing w:line="360" w:lineRule="auto"/>
        <w:ind w:left="993"/>
        <w:jc w:val="both"/>
        <w:rPr>
          <w:rFonts w:ascii="Times New Roman" w:eastAsia="Times New Roman" w:hAnsi="Times New Roman" w:cs="Times New Roman"/>
          <w:color w:val="000000"/>
          <w:sz w:val="24"/>
          <w:szCs w:val="24"/>
        </w:rPr>
      </w:pPr>
      <w:r>
        <w:rPr>
          <w:rFonts w:ascii="Times New Roman" w:eastAsia="Times New Roman" w:hAnsi="Times New Roman" w:cs="Times New Roman"/>
          <w:color w:val="000000"/>
        </w:rPr>
        <w:t xml:space="preserve">Bu teknik şartname, TED Üniversitesi Toplumsal Cinsiyet Çalışmaları Merkezi tarafından yürütülen “Eşitlik ve Kadınların Güçlenmesi İçin Güçlü Sivil Alan – Faz II” projesi kapsamında yürütülecek olan “Kadınların Güçlenmesi için Yapay Zekâ Kolaylaştırıcılığı” başlıklı eğitim programının tasarımını ve uygulamasını kapsamaktadır. Söz konusu eğitimin amacı, kadın üreticilerin sosyal girişimcilik alanındaki kapasitelerini ve ürün geliştirme, pazarlama ve satış süreçlerinde yapay zekâ araçlarını pratik biçimde kullanma becerilerini güçlendirmektir. </w:t>
      </w:r>
    </w:p>
    <w:p w14:paraId="0000000E" w14:textId="77777777" w:rsidR="003A0877" w:rsidRDefault="00000000">
      <w:pPr>
        <w:numPr>
          <w:ilvl w:val="0"/>
          <w:numId w:val="1"/>
        </w:numPr>
        <w:pBdr>
          <w:top w:val="nil"/>
          <w:left w:val="nil"/>
          <w:bottom w:val="nil"/>
          <w:right w:val="nil"/>
          <w:between w:val="nil"/>
        </w:pBdr>
        <w:tabs>
          <w:tab w:val="left" w:pos="900"/>
        </w:tabs>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Amaç</w:t>
      </w:r>
    </w:p>
    <w:p w14:paraId="0000000F" w14:textId="77777777" w:rsidR="003A0877" w:rsidRDefault="00000000">
      <w:pPr>
        <w:pBdr>
          <w:top w:val="nil"/>
          <w:left w:val="nil"/>
          <w:bottom w:val="nil"/>
          <w:right w:val="nil"/>
          <w:between w:val="nil"/>
        </w:pBdr>
        <w:tabs>
          <w:tab w:val="left" w:pos="900"/>
        </w:tabs>
        <w:spacing w:after="0" w:line="360" w:lineRule="auto"/>
        <w:ind w:left="900"/>
        <w:jc w:val="both"/>
        <w:rPr>
          <w:rFonts w:ascii="Times New Roman" w:eastAsia="Times New Roman" w:hAnsi="Times New Roman" w:cs="Times New Roman"/>
          <w:b/>
          <w:bCs/>
          <w:color w:val="000000"/>
        </w:rPr>
      </w:pPr>
      <w:r>
        <w:rPr>
          <w:rFonts w:ascii="Times New Roman" w:eastAsia="Times New Roman" w:hAnsi="Times New Roman" w:cs="Times New Roman"/>
          <w:color w:val="000000"/>
        </w:rPr>
        <w:t>Bu işin amacı, katılımcıların pazar araştırması, ürün geliştirme, markalaşma ve dijital pazarlama içerik üretimi süreçlerinde yapay zekâ araçlarını etkili biçimde kullanma kapasitelerini geliştirecek karma bir eğitim paketinin (yüz yüze eğitim + yüz yüze atölye çalışmaları + çevrim içi mentorluk) tasarlanması, eğitim materyallerinin hazırlanması ve uygulamasının yürütülmesidir. </w:t>
      </w:r>
    </w:p>
    <w:p w14:paraId="00000010" w14:textId="77777777" w:rsidR="003A0877" w:rsidRDefault="00000000">
      <w:pPr>
        <w:numPr>
          <w:ilvl w:val="0"/>
          <w:numId w:val="1"/>
        </w:numPr>
        <w:pBdr>
          <w:top w:val="nil"/>
          <w:left w:val="nil"/>
          <w:bottom w:val="nil"/>
          <w:right w:val="nil"/>
          <w:between w:val="nil"/>
        </w:pBdr>
        <w:tabs>
          <w:tab w:val="left" w:pos="900"/>
        </w:tabs>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Kapsam</w:t>
      </w:r>
    </w:p>
    <w:p w14:paraId="00000011" w14:textId="77777777" w:rsidR="003A0877" w:rsidRDefault="00000000">
      <w:pPr>
        <w:spacing w:after="0" w:line="360" w:lineRule="auto"/>
        <w:ind w:left="993"/>
        <w:jc w:val="both"/>
        <w:rPr>
          <w:rFonts w:ascii="Times New Roman" w:eastAsia="Times New Roman" w:hAnsi="Times New Roman" w:cs="Times New Roman"/>
          <w:sz w:val="24"/>
          <w:szCs w:val="24"/>
        </w:rPr>
      </w:pPr>
      <w:r>
        <w:rPr>
          <w:rFonts w:ascii="Times New Roman" w:eastAsia="Times New Roman" w:hAnsi="Times New Roman" w:cs="Times New Roman"/>
          <w:color w:val="000000"/>
        </w:rPr>
        <w:t>Seçilen Yüklenici, aşağıdakiler dahil ancak bunlarla sınırlı olmamak üzere,</w:t>
      </w:r>
    </w:p>
    <w:p w14:paraId="00000012" w14:textId="77777777" w:rsidR="003A0877" w:rsidRDefault="00000000">
      <w:pPr>
        <w:spacing w:after="0" w:line="360" w:lineRule="auto"/>
        <w:ind w:left="993" w:hanging="1266"/>
        <w:jc w:val="both"/>
        <w:rPr>
          <w:rFonts w:ascii="Times New Roman" w:eastAsia="Times New Roman" w:hAnsi="Times New Roman" w:cs="Times New Roman"/>
          <w:sz w:val="24"/>
          <w:szCs w:val="24"/>
        </w:rPr>
      </w:pPr>
      <w:r>
        <w:rPr>
          <w:rFonts w:ascii="Times New Roman" w:eastAsia="Times New Roman" w:hAnsi="Times New Roman" w:cs="Times New Roman"/>
          <w:color w:val="000000"/>
        </w:rPr>
        <w:tab/>
      </w:r>
      <w:proofErr w:type="gramStart"/>
      <w:r>
        <w:rPr>
          <w:rFonts w:ascii="Times New Roman" w:eastAsia="Times New Roman" w:hAnsi="Times New Roman" w:cs="Times New Roman"/>
          <w:color w:val="000000"/>
        </w:rPr>
        <w:t>eğitim</w:t>
      </w:r>
      <w:proofErr w:type="gramEnd"/>
      <w:r>
        <w:rPr>
          <w:rFonts w:ascii="Times New Roman" w:eastAsia="Times New Roman" w:hAnsi="Times New Roman" w:cs="Times New Roman"/>
          <w:color w:val="000000"/>
        </w:rPr>
        <w:t xml:space="preserve"> paketinin uçtan uca yürütülmesinden sorumlu olacaktır:</w:t>
      </w:r>
    </w:p>
    <w:p w14:paraId="00000013" w14:textId="77777777" w:rsidR="003A0877" w:rsidRDefault="00000000">
      <w:pPr>
        <w:numPr>
          <w:ilvl w:val="0"/>
          <w:numId w:val="3"/>
        </w:numPr>
        <w:spacing w:after="0" w:line="360" w:lineRule="auto"/>
        <w:ind w:left="993"/>
        <w:rPr>
          <w:rFonts w:ascii="Times New Roman" w:eastAsia="Times New Roman" w:hAnsi="Times New Roman" w:cs="Times New Roman"/>
          <w:b/>
          <w:bCs/>
          <w:color w:val="000000"/>
        </w:rPr>
      </w:pPr>
      <w:r>
        <w:rPr>
          <w:rFonts w:ascii="Times New Roman" w:eastAsia="Times New Roman" w:hAnsi="Times New Roman" w:cs="Times New Roman"/>
          <w:b/>
          <w:bCs/>
          <w:color w:val="000000"/>
        </w:rPr>
        <w:t>Eğitim ve Atölyelerin Tasarımı </w:t>
      </w:r>
    </w:p>
    <w:p w14:paraId="00000014"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b/>
          <w:bCs/>
          <w:color w:val="000000"/>
        </w:rPr>
      </w:pPr>
      <w:r>
        <w:rPr>
          <w:rFonts w:ascii="Times New Roman" w:eastAsia="Times New Roman" w:hAnsi="Times New Roman" w:cs="Times New Roman"/>
          <w:color w:val="000000"/>
        </w:rPr>
        <w:t xml:space="preserve">3 günlük yüz yüze eğitim programı için ayrıntılı bir metodoloji ve kolaylaştırıcılık planı </w:t>
      </w:r>
      <w:proofErr w:type="gramStart"/>
      <w:r>
        <w:rPr>
          <w:rFonts w:ascii="Times New Roman" w:eastAsia="Times New Roman" w:hAnsi="Times New Roman" w:cs="Times New Roman"/>
          <w:color w:val="000000"/>
        </w:rPr>
        <w:t xml:space="preserve">geliştirilmesi </w:t>
      </w:r>
      <w:r>
        <w:rPr>
          <w:rFonts w:ascii="Times New Roman" w:eastAsia="Times New Roman" w:hAnsi="Times New Roman" w:cs="Times New Roman"/>
        </w:rPr>
        <w:t>-</w:t>
      </w:r>
      <w:proofErr w:type="gramEnd"/>
      <w:r>
        <w:rPr>
          <w:rFonts w:ascii="Times New Roman" w:eastAsia="Times New Roman" w:hAnsi="Times New Roman" w:cs="Times New Roman"/>
        </w:rPr>
        <w:t xml:space="preserve"> </w:t>
      </w:r>
      <w:r>
        <w:rPr>
          <w:rFonts w:ascii="Times New Roman" w:eastAsia="Times New Roman" w:hAnsi="Times New Roman" w:cs="Times New Roman"/>
          <w:color w:val="000000"/>
        </w:rPr>
        <w:t xml:space="preserve">25 katılımcı için 1 gün yüz yüze eğitim + 2 gün yüz yüze atölye çalışmaları + 5 katılımcı için 10 saat çevrim içi mentorluk </w:t>
      </w:r>
      <w:r>
        <w:rPr>
          <w:rFonts w:ascii="Times New Roman" w:eastAsia="Times New Roman" w:hAnsi="Times New Roman" w:cs="Times New Roman"/>
        </w:rPr>
        <w:t>(</w:t>
      </w:r>
      <w:r>
        <w:rPr>
          <w:rFonts w:ascii="Times New Roman" w:eastAsia="Times New Roman" w:hAnsi="Times New Roman" w:cs="Times New Roman"/>
          <w:color w:val="000000"/>
        </w:rPr>
        <w:t xml:space="preserve">2 ayrı grup için 2 kez </w:t>
      </w:r>
      <w:r>
        <w:rPr>
          <w:rFonts w:ascii="Times New Roman" w:eastAsia="Times New Roman" w:hAnsi="Times New Roman" w:cs="Times New Roman"/>
        </w:rPr>
        <w:t>sağlanacaktır</w:t>
      </w:r>
      <w:r>
        <w:rPr>
          <w:rFonts w:ascii="Times New Roman" w:eastAsia="Times New Roman" w:hAnsi="Times New Roman" w:cs="Times New Roman"/>
          <w:color w:val="000000"/>
        </w:rPr>
        <w:t>.) </w:t>
      </w:r>
    </w:p>
    <w:p w14:paraId="00000015"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b/>
          <w:bCs/>
          <w:color w:val="000000"/>
        </w:rPr>
      </w:pPr>
      <w:r>
        <w:rPr>
          <w:rFonts w:ascii="Times New Roman" w:eastAsia="Times New Roman" w:hAnsi="Times New Roman" w:cs="Times New Roman"/>
          <w:color w:val="000000"/>
        </w:rPr>
        <w:t>Aşağıdaki kapsamın tamamını içerek şekilde, oturum bazlı ayrıntılı eğitim akışı ve içeriklerin hazırlanması</w:t>
      </w:r>
    </w:p>
    <w:p w14:paraId="00000016" w14:textId="77777777" w:rsidR="003A0877" w:rsidRDefault="00000000">
      <w:pPr>
        <w:numPr>
          <w:ilvl w:val="0"/>
          <w:numId w:val="5"/>
        </w:numPr>
        <w:spacing w:after="0" w:line="360" w:lineRule="auto"/>
        <w:ind w:left="1776"/>
        <w:rPr>
          <w:rFonts w:ascii="Times New Roman" w:eastAsia="Times New Roman" w:hAnsi="Times New Roman" w:cs="Times New Roman"/>
          <w:color w:val="000000"/>
        </w:rPr>
      </w:pPr>
      <w:r>
        <w:rPr>
          <w:rFonts w:ascii="Times New Roman" w:eastAsia="Times New Roman" w:hAnsi="Times New Roman" w:cs="Times New Roman"/>
          <w:b/>
          <w:bCs/>
          <w:color w:val="000000"/>
        </w:rPr>
        <w:t>Eğitim (1 gün / yüz yüze / toplam 7 saat):</w:t>
      </w:r>
    </w:p>
    <w:p w14:paraId="00000017" w14:textId="77777777" w:rsidR="003A0877" w:rsidRDefault="00000000">
      <w:pPr>
        <w:numPr>
          <w:ilvl w:val="0"/>
          <w:numId w:val="6"/>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Yapay zekâya giriş ve sosyal girişimcilik alanında örnek uygulamalar</w:t>
      </w:r>
    </w:p>
    <w:p w14:paraId="00000018" w14:textId="77777777" w:rsidR="003A0877" w:rsidRDefault="00000000">
      <w:pPr>
        <w:numPr>
          <w:ilvl w:val="0"/>
          <w:numId w:val="7"/>
        </w:numPr>
        <w:spacing w:after="0" w:line="360" w:lineRule="auto"/>
        <w:ind w:left="2160"/>
        <w:rPr>
          <w:rFonts w:ascii="Times New Roman" w:eastAsia="Times New Roman" w:hAnsi="Times New Roman" w:cs="Times New Roman"/>
          <w:color w:val="000000"/>
        </w:rPr>
      </w:pPr>
      <w:proofErr w:type="spellStart"/>
      <w:r>
        <w:rPr>
          <w:rFonts w:ascii="Times New Roman" w:eastAsia="Times New Roman" w:hAnsi="Times New Roman" w:cs="Times New Roman"/>
          <w:color w:val="000000"/>
        </w:rPr>
        <w:t>Prompt</w:t>
      </w:r>
      <w:proofErr w:type="spellEnd"/>
      <w:r>
        <w:rPr>
          <w:rFonts w:ascii="Times New Roman" w:eastAsia="Times New Roman" w:hAnsi="Times New Roman" w:cs="Times New Roman"/>
          <w:color w:val="000000"/>
        </w:rPr>
        <w:t xml:space="preserve"> yazma teknikleri</w:t>
      </w:r>
    </w:p>
    <w:p w14:paraId="00000019" w14:textId="77777777" w:rsidR="003A0877" w:rsidRDefault="00000000">
      <w:pPr>
        <w:numPr>
          <w:ilvl w:val="0"/>
          <w:numId w:val="8"/>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Pazarlama içeriği üretiminde üretken yapay zekâ araçlarının kullanımı</w:t>
      </w:r>
    </w:p>
    <w:p w14:paraId="0000001A" w14:textId="77777777" w:rsidR="003A0877" w:rsidRDefault="00000000">
      <w:pPr>
        <w:numPr>
          <w:ilvl w:val="0"/>
          <w:numId w:val="9"/>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Yapay zekânın sosyal ve kültürel etkileri</w:t>
      </w:r>
    </w:p>
    <w:p w14:paraId="0000001B" w14:textId="77777777" w:rsidR="003A0877" w:rsidRDefault="00000000">
      <w:pPr>
        <w:numPr>
          <w:ilvl w:val="0"/>
          <w:numId w:val="9"/>
        </w:numPr>
        <w:spacing w:after="0" w:line="360" w:lineRule="auto"/>
        <w:ind w:firstLine="698"/>
        <w:rPr>
          <w:rFonts w:ascii="Times New Roman" w:eastAsia="Times New Roman" w:hAnsi="Times New Roman" w:cs="Times New Roman"/>
          <w:color w:val="000000"/>
        </w:rPr>
      </w:pPr>
      <w:r>
        <w:rPr>
          <w:rFonts w:ascii="Times New Roman" w:eastAsia="Times New Roman" w:hAnsi="Times New Roman" w:cs="Times New Roman"/>
          <w:b/>
          <w:bCs/>
          <w:color w:val="000000"/>
        </w:rPr>
        <w:t>Uygulamalı Atölye Çalışmaları (2 gün / yüz yüze / toplam 14 saat):</w:t>
      </w:r>
    </w:p>
    <w:p w14:paraId="0000001C" w14:textId="77777777" w:rsidR="003A0877" w:rsidRDefault="00000000">
      <w:pPr>
        <w:numPr>
          <w:ilvl w:val="0"/>
          <w:numId w:val="10"/>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Yapay zekâ destekli sosyal iş modeli geliştirme</w:t>
      </w:r>
    </w:p>
    <w:p w14:paraId="0000001D" w14:textId="77777777" w:rsidR="003A0877" w:rsidRDefault="00000000">
      <w:pPr>
        <w:numPr>
          <w:ilvl w:val="0"/>
          <w:numId w:val="11"/>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Yapay zekâ araçlarının ileri düzey kullanımı</w:t>
      </w:r>
    </w:p>
    <w:p w14:paraId="0000001E" w14:textId="77777777" w:rsidR="003A0877" w:rsidRDefault="00000000">
      <w:pPr>
        <w:numPr>
          <w:ilvl w:val="0"/>
          <w:numId w:val="12"/>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Pazar/ürün araştırması ve rakip analizi </w:t>
      </w:r>
    </w:p>
    <w:p w14:paraId="0000001F" w14:textId="77777777" w:rsidR="003A0877" w:rsidRDefault="00000000">
      <w:pPr>
        <w:numPr>
          <w:ilvl w:val="0"/>
          <w:numId w:val="13"/>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Yapay zekâ ile hedef kitle ve değer önerisi geliştirme </w:t>
      </w:r>
    </w:p>
    <w:p w14:paraId="00000020" w14:textId="77777777" w:rsidR="003A0877" w:rsidRDefault="00000000">
      <w:pPr>
        <w:numPr>
          <w:ilvl w:val="0"/>
          <w:numId w:val="14"/>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Marka kimliği ve stratejisi oluşturma </w:t>
      </w:r>
    </w:p>
    <w:p w14:paraId="00000021" w14:textId="77777777" w:rsidR="003A0877" w:rsidRDefault="00000000">
      <w:pPr>
        <w:numPr>
          <w:ilvl w:val="0"/>
          <w:numId w:val="15"/>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Hedef kitleye yönelik pazarlama içeriği geliştirme </w:t>
      </w:r>
    </w:p>
    <w:p w14:paraId="00000022" w14:textId="77777777" w:rsidR="003A0877" w:rsidRDefault="00000000">
      <w:pPr>
        <w:numPr>
          <w:ilvl w:val="0"/>
          <w:numId w:val="16"/>
        </w:numPr>
        <w:spacing w:after="0" w:line="360" w:lineRule="auto"/>
        <w:ind w:left="2160"/>
        <w:rPr>
          <w:rFonts w:ascii="Times New Roman" w:eastAsia="Times New Roman" w:hAnsi="Times New Roman" w:cs="Times New Roman"/>
          <w:color w:val="000000"/>
        </w:rPr>
      </w:pPr>
      <w:r>
        <w:rPr>
          <w:rFonts w:ascii="Times New Roman" w:eastAsia="Times New Roman" w:hAnsi="Times New Roman" w:cs="Times New Roman"/>
          <w:color w:val="000000"/>
        </w:rPr>
        <w:t>Sosyal İş Modeli Kanvasının tamamlanması </w:t>
      </w:r>
    </w:p>
    <w:p w14:paraId="00000023" w14:textId="77777777" w:rsidR="003A0877" w:rsidRDefault="00000000">
      <w:pPr>
        <w:spacing w:after="0" w:line="360" w:lineRule="auto"/>
        <w:ind w:left="1416"/>
        <w:rPr>
          <w:rFonts w:ascii="Times New Roman" w:eastAsia="Times New Roman" w:hAnsi="Times New Roman" w:cs="Times New Roman"/>
          <w:sz w:val="24"/>
          <w:szCs w:val="24"/>
        </w:rPr>
      </w:pPr>
      <w:r>
        <w:rPr>
          <w:rFonts w:ascii="Times New Roman" w:eastAsia="Times New Roman" w:hAnsi="Times New Roman" w:cs="Times New Roman"/>
          <w:color w:val="000000"/>
        </w:rPr>
        <w:t xml:space="preserve">Oturumların içeriği; </w:t>
      </w:r>
      <w:proofErr w:type="spellStart"/>
      <w:r>
        <w:rPr>
          <w:rFonts w:ascii="Times New Roman" w:eastAsia="Times New Roman" w:hAnsi="Times New Roman" w:cs="Times New Roman"/>
          <w:color w:val="000000"/>
        </w:rPr>
        <w:t>İstasyonTEDÜ’nün</w:t>
      </w:r>
      <w:proofErr w:type="spellEnd"/>
      <w:r>
        <w:rPr>
          <w:rFonts w:ascii="Times New Roman" w:eastAsia="Times New Roman" w:hAnsi="Times New Roman" w:cs="Times New Roman"/>
          <w:color w:val="000000"/>
        </w:rPr>
        <w:t xml:space="preserve"> sosyal girişimcilik, sosyal iş modeli kanvası, sosyal finansman, sosyal etki ve satış ile pazarlamanın temel ilkelerine ilişkin oturum içerikleri ile uyumlu olacaktır. Sözleşmenin imzalanmasını takiben Yüklenici, bu uyumun sağlanması amacıyla </w:t>
      </w:r>
      <w:proofErr w:type="spellStart"/>
      <w:r>
        <w:rPr>
          <w:rFonts w:ascii="Times New Roman" w:eastAsia="Times New Roman" w:hAnsi="Times New Roman" w:cs="Times New Roman"/>
          <w:color w:val="000000"/>
        </w:rPr>
        <w:t>İstasyonTEDÜ</w:t>
      </w:r>
      <w:proofErr w:type="spellEnd"/>
      <w:r>
        <w:rPr>
          <w:rFonts w:ascii="Times New Roman" w:eastAsia="Times New Roman" w:hAnsi="Times New Roman" w:cs="Times New Roman"/>
          <w:color w:val="000000"/>
        </w:rPr>
        <w:t xml:space="preserve"> ile iş birliği içinde çalışacaktır. </w:t>
      </w:r>
    </w:p>
    <w:p w14:paraId="00000024"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Eğitim materyalleri ve uygulamaların, dijital okuryazarlık düzeyi sınırlı yetişkinlere uygun şekilde tasarlanması ve katılımcıların kendi ürün ve/veya girişimlerine doğrudan uygulanabilir nitelikte, uygulamalı (</w:t>
      </w:r>
      <w:proofErr w:type="spellStart"/>
      <w:r>
        <w:rPr>
          <w:rFonts w:ascii="Times New Roman" w:eastAsia="Times New Roman" w:hAnsi="Times New Roman" w:cs="Times New Roman"/>
          <w:color w:val="000000"/>
        </w:rPr>
        <w:t>hands</w:t>
      </w:r>
      <w:proofErr w:type="spellEnd"/>
      <w:r>
        <w:rPr>
          <w:rFonts w:ascii="Times New Roman" w:eastAsia="Times New Roman" w:hAnsi="Times New Roman" w:cs="Times New Roman"/>
          <w:color w:val="000000"/>
        </w:rPr>
        <w:t>-on atölye yaklaşımı) bir öğrenme modelinin esas alınması.</w:t>
      </w:r>
    </w:p>
    <w:p w14:paraId="00000025" w14:textId="77777777" w:rsidR="003A0877" w:rsidRDefault="003A0877">
      <w:pPr>
        <w:spacing w:after="0" w:line="360" w:lineRule="auto"/>
        <w:rPr>
          <w:rFonts w:ascii="Times New Roman" w:eastAsia="Times New Roman" w:hAnsi="Times New Roman" w:cs="Times New Roman"/>
          <w:sz w:val="24"/>
          <w:szCs w:val="24"/>
        </w:rPr>
      </w:pPr>
    </w:p>
    <w:p w14:paraId="00000026" w14:textId="77777777" w:rsidR="003A0877" w:rsidRDefault="00000000">
      <w:pPr>
        <w:numPr>
          <w:ilvl w:val="0"/>
          <w:numId w:val="3"/>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r>
        <w:rPr>
          <w:rFonts w:ascii="Times New Roman" w:eastAsia="Times New Roman" w:hAnsi="Times New Roman" w:cs="Times New Roman"/>
          <w:b/>
          <w:bCs/>
          <w:color w:val="000000"/>
        </w:rPr>
        <w:t>Uygulama</w:t>
      </w:r>
    </w:p>
    <w:p w14:paraId="00000027"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Eğitim: İki ayrı grup için (25 katılımcı (±2) x 2 grup; toplam 50 kadın katılımcı) 1 günlük yüz yüze eğitim programının uygulanması</w:t>
      </w:r>
    </w:p>
    <w:p w14:paraId="00000028"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Atölye Çalışmaları: Yukarıda belirtilen kapsam doğrultusunda yüz yüze ve etkileşimli oturumların yürütülmesi ve bu aşamada eşit katılımın ve güvenli, kapsayıcı bir öğrenme ortamının sağlanması. Atölye çalışmaları, katılımcılara uygulamalı deneyim sunacak ve aktif katılımı temin edecek şekilde yürütülecektir.</w:t>
      </w:r>
    </w:p>
    <w:p w14:paraId="00000029"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Mentorluk: Her bir gruptan seçilecek 5 kadın girişimciye toplam 10 saat çevrimiçi olarak hedefe yönelik mentorluk desteği verilmesi (toplam 10 kadın, toplam 20 saat). Seçilen her girişimci için yaklaşık 2 saat olarak planlanacak mentorluk oturumları, tarafların karşılıklı mutabakatıyla belirlenecek tarihlerde gerçekleştirilecek olup, atölye çalışmalarının tamamlanmasını takiben </w:t>
      </w:r>
      <w:r>
        <w:rPr>
          <w:rFonts w:ascii="Times New Roman" w:eastAsia="Times New Roman" w:hAnsi="Times New Roman" w:cs="Times New Roman"/>
        </w:rPr>
        <w:t>iki</w:t>
      </w:r>
      <w:r>
        <w:rPr>
          <w:rFonts w:ascii="Times New Roman" w:eastAsia="Times New Roman" w:hAnsi="Times New Roman" w:cs="Times New Roman"/>
          <w:color w:val="000000"/>
        </w:rPr>
        <w:t xml:space="preserve"> ay içerisinde tamamlanacaktır.</w:t>
      </w:r>
    </w:p>
    <w:p w14:paraId="0000002A"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Yüklenici, belirlenen kriterler (örneğin; eğitimlere ilgi ve katılım düzeyi, girişimcilik bilgisinin olgunluk seviyesi, kısa vadede yapay zekâ destekli fayda elde etme potansiyeli, ölçeklenebilirlik ve etki potansiyeli) doğrultusunda mentorluk yararlanıcılarının seçim sürecine de destek sağlayacaktır.</w:t>
      </w:r>
    </w:p>
    <w:p w14:paraId="0000002B" w14:textId="77777777" w:rsidR="003A0877" w:rsidRDefault="00000000">
      <w:pPr>
        <w:numPr>
          <w:ilvl w:val="0"/>
          <w:numId w:val="4"/>
        </w:numPr>
        <w:pBdr>
          <w:top w:val="nil"/>
          <w:left w:val="nil"/>
          <w:bottom w:val="nil"/>
          <w:right w:val="nil"/>
          <w:between w:val="nil"/>
        </w:pBdr>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Hizmet sağlayıcının teslim etmesi beklenen çıktılar şu şekildedir:</w:t>
      </w:r>
    </w:p>
    <w:p w14:paraId="0000002C" w14:textId="77777777" w:rsidR="003A0877" w:rsidRDefault="00000000">
      <w:pPr>
        <w:numPr>
          <w:ilvl w:val="0"/>
          <w:numId w:val="17"/>
        </w:numPr>
        <w:spacing w:before="240"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Başlangıç </w:t>
      </w:r>
      <w:proofErr w:type="gramStart"/>
      <w:r>
        <w:rPr>
          <w:rFonts w:ascii="Times New Roman" w:eastAsia="Times New Roman" w:hAnsi="Times New Roman" w:cs="Times New Roman"/>
          <w:b/>
          <w:bCs/>
          <w:color w:val="000000"/>
        </w:rPr>
        <w:t>paketi</w:t>
      </w:r>
      <w:r>
        <w:rPr>
          <w:rFonts w:ascii="Times New Roman" w:eastAsia="Times New Roman" w:hAnsi="Times New Roman" w:cs="Times New Roman"/>
          <w:color w:val="000000"/>
        </w:rPr>
        <w:t>:  İki</w:t>
      </w:r>
      <w:proofErr w:type="gramEnd"/>
      <w:r>
        <w:rPr>
          <w:rFonts w:ascii="Times New Roman" w:eastAsia="Times New Roman" w:hAnsi="Times New Roman" w:cs="Times New Roman"/>
          <w:color w:val="000000"/>
        </w:rPr>
        <w:t xml:space="preserve"> grup için metodoloji</w:t>
      </w:r>
      <w:r>
        <w:rPr>
          <w:rFonts w:ascii="Times New Roman" w:eastAsia="Times New Roman" w:hAnsi="Times New Roman" w:cs="Times New Roman"/>
        </w:rPr>
        <w:t xml:space="preserve"> ve</w:t>
      </w:r>
      <w:r>
        <w:rPr>
          <w:rFonts w:ascii="Times New Roman" w:eastAsia="Times New Roman" w:hAnsi="Times New Roman" w:cs="Times New Roman"/>
          <w:color w:val="000000"/>
        </w:rPr>
        <w:t xml:space="preserve"> ayrıntılı gündem</w:t>
      </w:r>
      <w:r>
        <w:rPr>
          <w:rFonts w:ascii="Times New Roman" w:eastAsia="Times New Roman" w:hAnsi="Times New Roman" w:cs="Times New Roman"/>
        </w:rPr>
        <w:t>in</w:t>
      </w:r>
      <w:r>
        <w:rPr>
          <w:rFonts w:ascii="Times New Roman" w:eastAsia="Times New Roman" w:hAnsi="Times New Roman" w:cs="Times New Roman"/>
          <w:color w:val="000000"/>
        </w:rPr>
        <w:t xml:space="preserve"> sunulması.</w:t>
      </w:r>
    </w:p>
    <w:p w14:paraId="0000002D"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Eğitim Materyalleri:</w:t>
      </w:r>
      <w:r>
        <w:rPr>
          <w:rFonts w:ascii="Times New Roman" w:eastAsia="Times New Roman" w:hAnsi="Times New Roman" w:cs="Times New Roman"/>
          <w:color w:val="000000"/>
        </w:rPr>
        <w:t xml:space="preserve"> Mutabık kalınan içerik kapsamına uygun olarak tüm oturumlara ilişkin eğitim materyallerinin (sunumlar, el kitapçıkları/çalışma formları, atölye uygulama şablonları ve gerekli dijital kaynaklar) hazırlanması ve teslimi.</w:t>
      </w:r>
    </w:p>
    <w:p w14:paraId="0000002E"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Katılımcı Yapay Zekâ </w:t>
      </w:r>
      <w:proofErr w:type="spellStart"/>
      <w:r>
        <w:rPr>
          <w:rFonts w:ascii="Times New Roman" w:eastAsia="Times New Roman" w:hAnsi="Times New Roman" w:cs="Times New Roman"/>
          <w:b/>
          <w:bCs/>
          <w:color w:val="000000"/>
        </w:rPr>
        <w:t>Prompt</w:t>
      </w:r>
      <w:proofErr w:type="spellEnd"/>
      <w:r>
        <w:rPr>
          <w:rFonts w:ascii="Times New Roman" w:eastAsia="Times New Roman" w:hAnsi="Times New Roman" w:cs="Times New Roman"/>
          <w:b/>
          <w:bCs/>
          <w:color w:val="000000"/>
        </w:rPr>
        <w:t xml:space="preserve"> Araç Seti (Türkçe, talep edildiği takdirde İngilizce):</w:t>
      </w:r>
      <w:r>
        <w:rPr>
          <w:rFonts w:ascii="Times New Roman" w:eastAsia="Times New Roman" w:hAnsi="Times New Roman" w:cs="Times New Roman"/>
          <w:color w:val="000000"/>
        </w:rPr>
        <w:t xml:space="preserve"> Pazar araştırması, persona/değer önerisi geliştirme, marka dili, ürün açıklaması, sosyal medya paylaşımı, reklam metni, sıkça sorulan sorular (SSS), müşteri mesajları vb. başlıkları kapsayan içeriklerin hazırlanması.</w:t>
      </w:r>
    </w:p>
    <w:p w14:paraId="0000002F"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Yüz Yüze Programın Uygulanması: </w:t>
      </w:r>
      <w:r>
        <w:rPr>
          <w:rFonts w:ascii="Times New Roman" w:eastAsia="Times New Roman" w:hAnsi="Times New Roman" w:cs="Times New Roman"/>
          <w:color w:val="000000"/>
        </w:rPr>
        <w:t>Grup başına 1 günlük eğitim (7 saat) + 2 gün atölye çalışması (14 saat) (2 grup için toplam 42 saatlik uygulama) </w:t>
      </w:r>
    </w:p>
    <w:p w14:paraId="00000030"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Mentorluk Desteği</w:t>
      </w:r>
      <w:r>
        <w:rPr>
          <w:rFonts w:ascii="Times New Roman" w:eastAsia="Times New Roman" w:hAnsi="Times New Roman" w:cs="Times New Roman"/>
          <w:color w:val="000000"/>
        </w:rPr>
        <w:t>: Her grup için seçilen 5 kadın girişimciye kişi başı 2 saat mentorluk desteği sağlanması (toplam 10 kadın ve 20 saat).</w:t>
      </w:r>
    </w:p>
    <w:p w14:paraId="00000031"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 xml:space="preserve">Katılım listeleri: </w:t>
      </w:r>
      <w:r>
        <w:rPr>
          <w:rFonts w:ascii="Times New Roman" w:eastAsia="Times New Roman" w:hAnsi="Times New Roman" w:cs="Times New Roman"/>
          <w:color w:val="000000"/>
        </w:rPr>
        <w:t>Tüm oturumlara ilişkin gün ve grup bazlı olarak hazırlanmış katılım/imza çizelgelerinin tutulması ve eğitim sonunda teslimi.</w:t>
      </w:r>
    </w:p>
    <w:p w14:paraId="00000032" w14:textId="77777777" w:rsidR="003A0877" w:rsidRDefault="00000000">
      <w:pPr>
        <w:numPr>
          <w:ilvl w:val="0"/>
          <w:numId w:val="17"/>
        </w:numPr>
        <w:spacing w:after="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Performans anketi sonuçları:</w:t>
      </w:r>
      <w:r>
        <w:rPr>
          <w:rFonts w:ascii="Times New Roman" w:eastAsia="Times New Roman" w:hAnsi="Times New Roman" w:cs="Times New Roman"/>
          <w:color w:val="000000"/>
        </w:rPr>
        <w:t xml:space="preserve"> Programın içerik ve uygulama kalitesine ilişkin katılımcı memnuniyet düzeyini ölçmek üzere uygulanacak performans anketinin sonuçlarının sunulması.</w:t>
      </w:r>
    </w:p>
    <w:p w14:paraId="00000033" w14:textId="77777777" w:rsidR="003A0877" w:rsidRDefault="00000000">
      <w:pPr>
        <w:numPr>
          <w:ilvl w:val="0"/>
          <w:numId w:val="17"/>
        </w:numPr>
        <w:spacing w:after="240" w:line="360" w:lineRule="auto"/>
        <w:ind w:left="1713"/>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Nihai Tamamlama Raporu:</w:t>
      </w:r>
      <w:r>
        <w:rPr>
          <w:rFonts w:ascii="Times New Roman" w:eastAsia="Times New Roman" w:hAnsi="Times New Roman" w:cs="Times New Roman"/>
          <w:color w:val="000000"/>
        </w:rPr>
        <w:t xml:space="preserve"> Beklenen öğrenme çıktıları doğrultusunda elde edilen sonuçların, katılımcı geri bildirimlerinin ve önerilerin özetlendiği nihai raporun sunulması. </w:t>
      </w:r>
    </w:p>
    <w:p w14:paraId="00000034" w14:textId="77777777" w:rsidR="003A0877" w:rsidRDefault="00000000">
      <w:pPr>
        <w:spacing w:before="240" w:after="240" w:line="360" w:lineRule="auto"/>
        <w:ind w:left="1353"/>
        <w:jc w:val="both"/>
        <w:rPr>
          <w:rFonts w:ascii="Times New Roman" w:eastAsia="Times New Roman" w:hAnsi="Times New Roman" w:cs="Times New Roman"/>
          <w:sz w:val="24"/>
          <w:szCs w:val="24"/>
        </w:rPr>
      </w:pPr>
      <w:r>
        <w:rPr>
          <w:rFonts w:ascii="Times New Roman" w:eastAsia="Times New Roman" w:hAnsi="Times New Roman" w:cs="Times New Roman"/>
          <w:color w:val="000000"/>
        </w:rPr>
        <w:t>Beklenen katılımcı çıktıları, programın tanımlanmış öğrenme hedefleriyle uyumlu olmalıdır. Bu kapsamda katılımcıların yapay zekâ destekli pazar ve rakip analizi yapabilme, değer önerisi ve hedef segmentlerini tanımlayabilme, marka kimliğinin temel unsurlarını geliştirebilme ve yapay zekâ araçlarını kullanarak dijital pazarlama içerikleri üretebilme ve/veya optimize edebilme yetkinliklerini kazanmış olmaları beklenmektedir.</w:t>
      </w:r>
    </w:p>
    <w:p w14:paraId="00000035" w14:textId="77777777" w:rsidR="003A0877" w:rsidRDefault="00000000">
      <w:pPr>
        <w:numPr>
          <w:ilvl w:val="0"/>
          <w:numId w:val="1"/>
        </w:numPr>
        <w:pBdr>
          <w:top w:val="nil"/>
          <w:left w:val="nil"/>
          <w:bottom w:val="nil"/>
          <w:right w:val="nil"/>
          <w:between w:val="nil"/>
        </w:pBdr>
        <w:tabs>
          <w:tab w:val="left" w:pos="900"/>
        </w:tabs>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Zaman Çizelgesi ve Süre</w:t>
      </w:r>
    </w:p>
    <w:p w14:paraId="00000036" w14:textId="77777777" w:rsidR="003A0877" w:rsidRDefault="00000000">
      <w:pPr>
        <w:numPr>
          <w:ilvl w:val="0"/>
          <w:numId w:val="18"/>
        </w:numPr>
        <w:pBdr>
          <w:top w:val="nil"/>
          <w:left w:val="nil"/>
          <w:bottom w:val="nil"/>
          <w:right w:val="nil"/>
          <w:between w:val="nil"/>
        </w:pBdr>
        <w:spacing w:before="240" w:after="0" w:line="360" w:lineRule="auto"/>
        <w:jc w:val="both"/>
        <w:rPr>
          <w:rFonts w:ascii="Arial" w:eastAsia="Arial" w:hAnsi="Arial" w:cs="Arial"/>
          <w:color w:val="000000"/>
        </w:rPr>
      </w:pPr>
      <w:r>
        <w:rPr>
          <w:rFonts w:ascii="Times New Roman" w:eastAsia="Times New Roman" w:hAnsi="Times New Roman" w:cs="Times New Roman"/>
          <w:b/>
          <w:bCs/>
          <w:color w:val="000000"/>
        </w:rPr>
        <w:t>Yüz yüze uygulama:</w:t>
      </w:r>
      <w:r>
        <w:rPr>
          <w:rFonts w:ascii="Times New Roman" w:eastAsia="Times New Roman" w:hAnsi="Times New Roman" w:cs="Times New Roman"/>
          <w:color w:val="000000"/>
        </w:rPr>
        <w:t xml:space="preserve"> 3 tam gün (1 gün eğitim + 2 gün atölyeler</w:t>
      </w:r>
      <w:proofErr w:type="gramStart"/>
      <w:r>
        <w:rPr>
          <w:rFonts w:ascii="Times New Roman" w:eastAsia="Times New Roman" w:hAnsi="Times New Roman" w:cs="Times New Roman"/>
          <w:color w:val="000000"/>
        </w:rPr>
        <w:t xml:space="preserve">) </w:t>
      </w:r>
      <w:r>
        <w:rPr>
          <w:rFonts w:ascii="Times New Roman" w:eastAsia="Times New Roman" w:hAnsi="Times New Roman" w:cs="Times New Roman"/>
        </w:rPr>
        <w:t>-</w:t>
      </w:r>
      <w:proofErr w:type="gramEnd"/>
      <w:r>
        <w:rPr>
          <w:rFonts w:ascii="Times New Roman" w:eastAsia="Times New Roman" w:hAnsi="Times New Roman" w:cs="Times New Roman"/>
        </w:rPr>
        <w:t xml:space="preserve"> </w:t>
      </w:r>
      <w:r>
        <w:rPr>
          <w:rFonts w:ascii="Times New Roman" w:eastAsia="Times New Roman" w:hAnsi="Times New Roman" w:cs="Times New Roman"/>
          <w:color w:val="000000"/>
        </w:rPr>
        <w:t>2 grup x 25 katılımcı (±2), toplam 50 katılımcı </w:t>
      </w:r>
    </w:p>
    <w:p w14:paraId="00000037" w14:textId="77777777" w:rsidR="003A0877" w:rsidRDefault="00000000">
      <w:pPr>
        <w:numPr>
          <w:ilvl w:val="0"/>
          <w:numId w:val="18"/>
        </w:numPr>
        <w:pBdr>
          <w:top w:val="nil"/>
          <w:left w:val="nil"/>
          <w:bottom w:val="nil"/>
          <w:right w:val="nil"/>
          <w:between w:val="nil"/>
        </w:pBdr>
        <w:spacing w:after="240" w:line="360" w:lineRule="auto"/>
        <w:jc w:val="both"/>
        <w:rPr>
          <w:rFonts w:ascii="Arial" w:eastAsia="Arial" w:hAnsi="Arial" w:cs="Arial"/>
          <w:color w:val="000000"/>
        </w:rPr>
      </w:pPr>
      <w:r>
        <w:rPr>
          <w:rFonts w:ascii="Times New Roman" w:eastAsia="Times New Roman" w:hAnsi="Times New Roman" w:cs="Times New Roman"/>
          <w:b/>
          <w:bCs/>
          <w:color w:val="000000"/>
        </w:rPr>
        <w:t>Mentorluk:</w:t>
      </w:r>
      <w:r>
        <w:rPr>
          <w:rFonts w:ascii="Times New Roman" w:eastAsia="Times New Roman" w:hAnsi="Times New Roman" w:cs="Times New Roman"/>
          <w:color w:val="000000"/>
        </w:rPr>
        <w:t xml:space="preserve"> Çevrimiçi mentorluk desteği, 2 grup x 5 katılımcı için toplam 20 saat, mentorluk için seçilen girişimci kadınların takvimleri ile uyumlu olarak planlanacaktır.</w:t>
      </w:r>
    </w:p>
    <w:p w14:paraId="00000038" w14:textId="77777777" w:rsidR="003A0877" w:rsidRDefault="00000000">
      <w:pPr>
        <w:pBdr>
          <w:top w:val="nil"/>
          <w:left w:val="nil"/>
          <w:bottom w:val="nil"/>
          <w:right w:val="nil"/>
          <w:between w:val="nil"/>
        </w:pBdr>
        <w:spacing w:after="240" w:line="360" w:lineRule="auto"/>
        <w:ind w:left="720"/>
        <w:jc w:val="both"/>
        <w:rPr>
          <w:rFonts w:ascii="Arial" w:eastAsia="Arial" w:hAnsi="Arial" w:cs="Arial"/>
          <w:color w:val="000000"/>
        </w:rPr>
      </w:pPr>
      <w:r>
        <w:rPr>
          <w:rFonts w:ascii="Times New Roman" w:eastAsia="Times New Roman" w:hAnsi="Times New Roman" w:cs="Times New Roman"/>
          <w:b/>
          <w:bCs/>
          <w:color w:val="000000"/>
          <w:sz w:val="24"/>
          <w:szCs w:val="24"/>
        </w:rPr>
        <w:t>Not:</w:t>
      </w:r>
      <w:r>
        <w:rPr>
          <w:rFonts w:ascii="Times New Roman" w:eastAsia="Times New Roman" w:hAnsi="Times New Roman" w:cs="Times New Roman"/>
          <w:color w:val="000000"/>
          <w:sz w:val="24"/>
          <w:szCs w:val="24"/>
        </w:rPr>
        <w:t xml:space="preserve"> İlk grup için programın Mart–</w:t>
      </w:r>
      <w:r>
        <w:rPr>
          <w:rFonts w:ascii="Times New Roman" w:eastAsia="Times New Roman" w:hAnsi="Times New Roman" w:cs="Times New Roman"/>
          <w:sz w:val="24"/>
          <w:szCs w:val="24"/>
        </w:rPr>
        <w:t>Mayıs</w:t>
      </w:r>
      <w:r>
        <w:rPr>
          <w:rFonts w:ascii="Times New Roman" w:eastAsia="Times New Roman" w:hAnsi="Times New Roman" w:cs="Times New Roman"/>
          <w:color w:val="000000"/>
          <w:sz w:val="24"/>
          <w:szCs w:val="24"/>
        </w:rPr>
        <w:t xml:space="preserve"> döneminde, ikinci grup için ise Haziran–</w:t>
      </w:r>
      <w:r>
        <w:rPr>
          <w:rFonts w:ascii="Times New Roman" w:eastAsia="Times New Roman" w:hAnsi="Times New Roman" w:cs="Times New Roman"/>
          <w:sz w:val="24"/>
          <w:szCs w:val="24"/>
        </w:rPr>
        <w:t>Ağustos (</w:t>
      </w:r>
      <w:proofErr w:type="spellStart"/>
      <w:r>
        <w:rPr>
          <w:rFonts w:ascii="Times New Roman" w:eastAsia="Times New Roman" w:hAnsi="Times New Roman" w:cs="Times New Roman"/>
          <w:sz w:val="24"/>
          <w:szCs w:val="24"/>
        </w:rPr>
        <w:t>mentorlukler</w:t>
      </w:r>
      <w:proofErr w:type="spellEnd"/>
      <w:r>
        <w:rPr>
          <w:rFonts w:ascii="Times New Roman" w:eastAsia="Times New Roman" w:hAnsi="Times New Roman" w:cs="Times New Roman"/>
          <w:sz w:val="24"/>
          <w:szCs w:val="24"/>
        </w:rPr>
        <w:t xml:space="preserve"> dahil)</w:t>
      </w:r>
      <w:r>
        <w:rPr>
          <w:rFonts w:ascii="Times New Roman" w:eastAsia="Times New Roman" w:hAnsi="Times New Roman" w:cs="Times New Roman"/>
          <w:color w:val="000000"/>
          <w:sz w:val="24"/>
          <w:szCs w:val="24"/>
        </w:rPr>
        <w:t xml:space="preserve"> döneminde gerçekleştirilmesi planlanmaktadır. Ancak kesin takvim tarihleri, paydaşlarla ve seçilen Yüklenici ile istişare edilerek TEDÜ TOCİM / Eşitlik Akademisi tarafından belirlenecek ve teyit edilecektir.</w:t>
      </w:r>
    </w:p>
    <w:p w14:paraId="00000039" w14:textId="77777777" w:rsidR="003A0877" w:rsidRDefault="00000000">
      <w:pPr>
        <w:numPr>
          <w:ilvl w:val="0"/>
          <w:numId w:val="1"/>
        </w:numPr>
        <w:pBdr>
          <w:top w:val="nil"/>
          <w:left w:val="nil"/>
          <w:bottom w:val="nil"/>
          <w:right w:val="nil"/>
          <w:between w:val="nil"/>
        </w:pBdr>
        <w:tabs>
          <w:tab w:val="left" w:pos="900"/>
        </w:tabs>
        <w:spacing w:after="0" w:line="360" w:lineRule="auto"/>
        <w:ind w:left="900" w:hanging="900"/>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Hizmet Sağlayıcıdan Beklenen Teknik ve Mesleki Yeterlilikler</w:t>
      </w:r>
    </w:p>
    <w:p w14:paraId="0000003A" w14:textId="77777777" w:rsidR="003A0877" w:rsidRDefault="00000000">
      <w:p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Bu teknik şartname kapsamında başvuracaklar; bir firma, konsorsiyum veya uzman ekip olarak başvuruda bulunabilir. İşin yürütülmesi için önerilecek ekip asgari olarak aşağıdaki bileşenleri içermelidir:</w:t>
      </w:r>
    </w:p>
    <w:p w14:paraId="0000003B"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Üretken yapay zekâ araçları, </w:t>
      </w:r>
      <w:proofErr w:type="spellStart"/>
      <w:r>
        <w:rPr>
          <w:rFonts w:ascii="Times New Roman" w:eastAsia="Times New Roman" w:hAnsi="Times New Roman" w:cs="Times New Roman"/>
          <w:color w:val="000000"/>
        </w:rPr>
        <w:t>prompt</w:t>
      </w:r>
      <w:proofErr w:type="spellEnd"/>
      <w:r>
        <w:rPr>
          <w:rFonts w:ascii="Times New Roman" w:eastAsia="Times New Roman" w:hAnsi="Times New Roman" w:cs="Times New Roman"/>
          <w:color w:val="000000"/>
        </w:rPr>
        <w:t xml:space="preserve"> yazma teknikleri ve pazarlama/içerik üretimi alanında uygulamalı kullanım örneklerine ilişkin kanıtlanmış uzmanlık.</w:t>
      </w:r>
    </w:p>
    <w:p w14:paraId="0000003C"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Girişimcilerin/küçük ölçekli üreticilerin; pazar araştırması, rakip analizi, markalaşma ve dijital pazarlama çıktılarında yapay zekâ kullanımına yönelik destek sağlama konusunda deneyim.</w:t>
      </w:r>
    </w:p>
    <w:p w14:paraId="0000003D"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 xml:space="preserve">Katılımcı ihtiyaç analizi yürütme ve eğitim içeriğini farklı dijital </w:t>
      </w:r>
      <w:proofErr w:type="spellStart"/>
      <w:r>
        <w:rPr>
          <w:rFonts w:ascii="Times New Roman" w:eastAsia="Times New Roman" w:hAnsi="Times New Roman" w:cs="Times New Roman"/>
          <w:color w:val="000000"/>
        </w:rPr>
        <w:t>hazırbulunuşluk</w:t>
      </w:r>
      <w:proofErr w:type="spellEnd"/>
      <w:r>
        <w:rPr>
          <w:rFonts w:ascii="Times New Roman" w:eastAsia="Times New Roman" w:hAnsi="Times New Roman" w:cs="Times New Roman"/>
          <w:color w:val="000000"/>
        </w:rPr>
        <w:t xml:space="preserve"> seviyelerine, iş olgunluk düzeylerine ve sektörel bağlamlara uyarlama konusunda kanıtlanmış deneyim.</w:t>
      </w:r>
    </w:p>
    <w:p w14:paraId="0000003E"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Yapay zekâ araçlarını kullanan küçük ölçekli girişimciler açısından dijital güvenlik, veri koruma ve gizlilik hususlarına ilişkin uygulamalı bilgiye sahip olmak ve güvenli kullanım uygulamalarını uygulamalı eğitim faaliyetlerine entegre edebilme kapasitesi.</w:t>
      </w:r>
    </w:p>
    <w:p w14:paraId="0000003F"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Yetişkinlere eğitim verme odağında güçlü kolaylaştırıcılık becerilerine sahip olmak; uygulamalı ve atölye temelli öğrenme süreçlerini yürütme konusunda deneyim sahibi olmak. </w:t>
      </w:r>
    </w:p>
    <w:p w14:paraId="00000040"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Dijital ve yapay zekâ teknolojilerine yönelik düşük özgüven, şüphecilik veya kaygı taşıyan katılımcılarla; göz korkutmayan, özgüven artırıcı ve kapsayıcı kolaylaştırıcılık yaklaşımları kullanarak öğrenme süreçlerini yönetme deneyimi.</w:t>
      </w:r>
    </w:p>
    <w:p w14:paraId="00000041"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Girişimcilere yönelik kanıtlanmış koçluk/mentorluk deneyimine sahip olmak; seçilen katılımcılara ihtiyaçlarına göre uyarlanmış destek sunabilme ve kazanılan becerilerin iş süreçlerine pratik biçimde entegre edilmesini sağlama kapasitesi.</w:t>
      </w:r>
    </w:p>
    <w:p w14:paraId="00000042"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Katılımcı ihtiyaç analizinden başlayarak kademeli beceri gelişimini ve eğitim sonrası pekiştirme mekanizmalarını kapsayan, sürdürülebilir beceri kazanımını destekleyen uçtan uca öğrenme yolculukları tasarlama konusunda kanıtlanmış kapasite.</w:t>
      </w:r>
    </w:p>
    <w:p w14:paraId="00000043"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Mikro ve küçük ölçekli, kadın liderliğindeki işletmelerin karşı karşıya olduğu zaman, kaynak ve kapasite kısıtlarına ilişkin güçlü bir anlayışa sahip olmak; gerçek iş operasyonlarına uygulanabilir, düşük efor gerektiren ve yüksek etki potansiyeline sahip yapay zekâ kullanım senaryoları tasarlayabilme yetkinliği.</w:t>
      </w:r>
    </w:p>
    <w:p w14:paraId="00000044"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Toplumsal cinsiyet eşitliği ve kadınların ekonomik güçlenmesi yaklaşımlarına ilişkin güçlü bir anlayışa sahip olmak; kapsayıcı ve güçlendirici öğrenme ortamları oluşturabilme kapasitesi.</w:t>
      </w:r>
    </w:p>
    <w:p w14:paraId="00000045"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Türkçe dilinde güçlü eğitim sunum kapasitesi (TEDÜ TOCİM / BM Kadın Birim tarafından talep edilmesi halinde materyaller iki dilde hazırlanabilir).</w:t>
      </w:r>
    </w:p>
    <w:p w14:paraId="00000046" w14:textId="77777777" w:rsidR="003A0877" w:rsidRDefault="00000000">
      <w:pPr>
        <w:numPr>
          <w:ilvl w:val="0"/>
          <w:numId w:val="19"/>
        </w:numPr>
        <w:pBdr>
          <w:top w:val="nil"/>
          <w:left w:val="nil"/>
          <w:bottom w:val="nil"/>
          <w:right w:val="nil"/>
          <w:between w:val="nil"/>
        </w:pBdr>
        <w:tabs>
          <w:tab w:val="left" w:pos="900"/>
        </w:tabs>
        <w:spacing w:after="0" w:line="360" w:lineRule="auto"/>
        <w:rPr>
          <w:rFonts w:ascii="Times New Roman" w:eastAsia="Times New Roman" w:hAnsi="Times New Roman" w:cs="Times New Roman"/>
          <w:color w:val="000000"/>
        </w:rPr>
      </w:pPr>
      <w:r>
        <w:rPr>
          <w:rFonts w:ascii="Times New Roman" w:eastAsia="Times New Roman" w:hAnsi="Times New Roman" w:cs="Times New Roman"/>
          <w:color w:val="000000"/>
        </w:rPr>
        <w:t>Yüksek kaliteli eğitim materyalleri ve öz, nitelikli uygulama raporları hazırlayabilme yetkinliği.</w:t>
      </w:r>
    </w:p>
    <w:p w14:paraId="00000047" w14:textId="77777777" w:rsidR="003A0877" w:rsidRDefault="003A0877">
      <w:pPr>
        <w:pBdr>
          <w:top w:val="nil"/>
          <w:left w:val="nil"/>
          <w:bottom w:val="nil"/>
          <w:right w:val="nil"/>
          <w:between w:val="nil"/>
        </w:pBdr>
        <w:tabs>
          <w:tab w:val="left" w:pos="900"/>
        </w:tabs>
        <w:spacing w:after="0" w:line="360" w:lineRule="auto"/>
        <w:ind w:left="900"/>
        <w:jc w:val="both"/>
        <w:rPr>
          <w:rFonts w:ascii="Times New Roman" w:eastAsia="Times New Roman" w:hAnsi="Times New Roman" w:cs="Times New Roman"/>
          <w:b/>
          <w:bCs/>
          <w:color w:val="000000"/>
        </w:rPr>
      </w:pPr>
    </w:p>
    <w:p w14:paraId="0670EF2F" w14:textId="77777777" w:rsidR="002B7C73" w:rsidRDefault="002B7C73">
      <w:pPr>
        <w:pBdr>
          <w:top w:val="nil"/>
          <w:left w:val="nil"/>
          <w:bottom w:val="nil"/>
          <w:right w:val="nil"/>
          <w:between w:val="nil"/>
        </w:pBdr>
        <w:tabs>
          <w:tab w:val="left" w:pos="900"/>
        </w:tabs>
        <w:spacing w:after="0" w:line="360" w:lineRule="auto"/>
        <w:ind w:left="900"/>
        <w:jc w:val="both"/>
        <w:rPr>
          <w:rFonts w:ascii="Times New Roman" w:eastAsia="Times New Roman" w:hAnsi="Times New Roman" w:cs="Times New Roman"/>
          <w:b/>
          <w:bCs/>
          <w:color w:val="000000"/>
        </w:rPr>
      </w:pPr>
    </w:p>
    <w:p w14:paraId="215DCFDE" w14:textId="77777777" w:rsidR="002B7C73" w:rsidRDefault="002B7C73">
      <w:pPr>
        <w:pBdr>
          <w:top w:val="nil"/>
          <w:left w:val="nil"/>
          <w:bottom w:val="nil"/>
          <w:right w:val="nil"/>
          <w:between w:val="nil"/>
        </w:pBdr>
        <w:tabs>
          <w:tab w:val="left" w:pos="900"/>
        </w:tabs>
        <w:spacing w:after="0" w:line="360" w:lineRule="auto"/>
        <w:ind w:left="900"/>
        <w:jc w:val="both"/>
        <w:rPr>
          <w:rFonts w:ascii="Times New Roman" w:eastAsia="Times New Roman" w:hAnsi="Times New Roman" w:cs="Times New Roman"/>
          <w:b/>
          <w:bCs/>
          <w:color w:val="000000"/>
        </w:rPr>
      </w:pPr>
    </w:p>
    <w:p w14:paraId="00000048" w14:textId="77777777" w:rsidR="003A0877" w:rsidRDefault="00000000">
      <w:pPr>
        <w:numPr>
          <w:ilvl w:val="0"/>
          <w:numId w:val="1"/>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Bütçe ve Ödeme Koşulları</w:t>
      </w:r>
    </w:p>
    <w:p w14:paraId="00000049" w14:textId="77777777" w:rsidR="003A0877" w:rsidRDefault="00000000">
      <w:p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Bu Teknik Şartname kapsamında öngörülen ödeme planı (gösterge niteliğinde olup sözleşmede nihai hâli belirlenecektir) aşağıdaki gibidir:</w:t>
      </w:r>
    </w:p>
    <w:p w14:paraId="0000004A" w14:textId="77777777" w:rsidR="003A0877" w:rsidRDefault="00000000">
      <w:pPr>
        <w:numPr>
          <w:ilvl w:val="0"/>
          <w:numId w:val="20"/>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Toplam sözleşme bedelinin %50’si; ilk program döngüsünün tamamlanmasını (Mayıs-Haziran 2026’da tamamlanması planlanmaktadır) müteakip ilgili çıktıların (başlangıç paketi, eğitim materyalleri, katılımcı materyalleri, yüz yüze programın uygulanması, mentorluk faaliyetleri ve katılım çizelgeleri) sunulması ve onaylanmasının ardından ödenecektir.</w:t>
      </w:r>
    </w:p>
    <w:p w14:paraId="0000004B" w14:textId="77777777" w:rsidR="003A0877" w:rsidRDefault="00000000">
      <w:pPr>
        <w:numPr>
          <w:ilvl w:val="0"/>
          <w:numId w:val="20"/>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Kalan %50’si ise; eğitim, atölye ve mentorluk faaliyetlerini içeren ikinci program döngüsünün tamamlanması ve nihai tamamlama raporunun sunulması ile resmî olarak kabul edilmesini takiben (Temmuz-Ağustos 2026’da tamamlanması planlanmaktadır) nihai ödeme olarak gerçekleştirilecektir.</w:t>
      </w:r>
    </w:p>
    <w:p w14:paraId="0000004C" w14:textId="77777777" w:rsidR="003A0877" w:rsidRDefault="00000000">
      <w:p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Ödemeler, Yüklenici tarafından ilgili faturanın sunulmasını takiben bir ay içerisinde gerçekleştirilecektir.</w:t>
      </w:r>
    </w:p>
    <w:p w14:paraId="0000004D" w14:textId="77777777" w:rsidR="003A0877" w:rsidRDefault="003A0877">
      <w:pPr>
        <w:pBdr>
          <w:top w:val="nil"/>
          <w:left w:val="nil"/>
          <w:bottom w:val="nil"/>
          <w:right w:val="nil"/>
          <w:between w:val="nil"/>
        </w:pBdr>
        <w:tabs>
          <w:tab w:val="left" w:pos="900"/>
        </w:tabs>
        <w:spacing w:after="0" w:line="360" w:lineRule="auto"/>
        <w:jc w:val="both"/>
        <w:rPr>
          <w:rFonts w:ascii="Times New Roman" w:eastAsia="Times New Roman" w:hAnsi="Times New Roman" w:cs="Times New Roman"/>
          <w:b/>
          <w:bCs/>
          <w:color w:val="000000"/>
        </w:rPr>
      </w:pPr>
    </w:p>
    <w:p w14:paraId="0000004E" w14:textId="77777777" w:rsidR="003A0877" w:rsidRDefault="00000000">
      <w:pPr>
        <w:numPr>
          <w:ilvl w:val="0"/>
          <w:numId w:val="1"/>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b/>
          <w:bCs/>
          <w:color w:val="000000"/>
        </w:rPr>
      </w:pPr>
      <w:r>
        <w:rPr>
          <w:rFonts w:ascii="Times New Roman" w:eastAsia="Times New Roman" w:hAnsi="Times New Roman" w:cs="Times New Roman"/>
          <w:b/>
          <w:bCs/>
          <w:color w:val="000000"/>
        </w:rPr>
        <w:t>Belgelendirme ve Portföy Sunumu</w:t>
      </w:r>
    </w:p>
    <w:p w14:paraId="0000004F" w14:textId="77777777" w:rsidR="003A0877" w:rsidRDefault="00000000">
      <w:p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color w:val="000000"/>
        </w:rPr>
        <w:t>İlgilenen başvuru sahiplerinin aşağıdaki unsurları içeren bir teklif dosyası sunmaları gerekmektedir:</w:t>
      </w:r>
    </w:p>
    <w:p w14:paraId="00000052" w14:textId="77777777" w:rsidR="003A0877" w:rsidRDefault="00000000">
      <w:pPr>
        <w:numPr>
          <w:ilvl w:val="0"/>
          <w:numId w:val="21"/>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Ekip Yapısı ve Özgeçmişler:</w:t>
      </w:r>
      <w:r>
        <w:rPr>
          <w:rFonts w:ascii="Times New Roman" w:eastAsia="Times New Roman" w:hAnsi="Times New Roman" w:cs="Times New Roman"/>
          <w:color w:val="000000"/>
        </w:rPr>
        <w:t xml:space="preserve"> Bölüm 6’da belirtilen nitelikler doğrultusunda ilgili deneyimi vurgulayan ekip bileşimi ve özgeçmişler.</w:t>
      </w:r>
    </w:p>
    <w:p w14:paraId="00000053" w14:textId="77777777" w:rsidR="003A0877" w:rsidRDefault="00000000">
      <w:pPr>
        <w:numPr>
          <w:ilvl w:val="0"/>
          <w:numId w:val="21"/>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Kanıtlayıcı Belgeler:</w:t>
      </w:r>
      <w:r>
        <w:rPr>
          <w:rFonts w:ascii="Times New Roman" w:eastAsia="Times New Roman" w:hAnsi="Times New Roman" w:cs="Times New Roman"/>
          <w:color w:val="000000"/>
        </w:rPr>
        <w:t xml:space="preserve"> Ekibin ilgili niteliklerini ve geçmiş performansını gösteren belgeler (örneğin; imzalı sözleşmeler/kontratlar, faturalar veya benzer eğitim/görevlere ilişkin teslim kanıtları) – ekip kapasitesinin değerlendirilmesini desteklemek amacıyla.</w:t>
      </w:r>
    </w:p>
    <w:p w14:paraId="00000054" w14:textId="77777777" w:rsidR="003A0877" w:rsidRDefault="00000000">
      <w:pPr>
        <w:numPr>
          <w:ilvl w:val="0"/>
          <w:numId w:val="21"/>
        </w:numPr>
        <w:pBdr>
          <w:top w:val="nil"/>
          <w:left w:val="nil"/>
          <w:bottom w:val="nil"/>
          <w:right w:val="nil"/>
          <w:between w:val="nil"/>
        </w:pBdr>
        <w:tabs>
          <w:tab w:val="left" w:pos="900"/>
        </w:tabs>
        <w:spacing w:after="0" w:line="360" w:lineRule="auto"/>
        <w:jc w:val="both"/>
        <w:rPr>
          <w:rFonts w:ascii="Times New Roman" w:eastAsia="Times New Roman" w:hAnsi="Times New Roman" w:cs="Times New Roman"/>
          <w:color w:val="000000"/>
        </w:rPr>
      </w:pPr>
      <w:r>
        <w:rPr>
          <w:rFonts w:ascii="Times New Roman" w:eastAsia="Times New Roman" w:hAnsi="Times New Roman" w:cs="Times New Roman"/>
          <w:b/>
          <w:bCs/>
          <w:color w:val="000000"/>
        </w:rPr>
        <w:t>Mali Teklif:</w:t>
      </w:r>
      <w:r>
        <w:rPr>
          <w:rFonts w:ascii="Times New Roman" w:eastAsia="Times New Roman" w:hAnsi="Times New Roman" w:cs="Times New Roman"/>
          <w:color w:val="000000"/>
        </w:rPr>
        <w:t xml:space="preserve"> Ayrıntılı bütçe dökümünü içeren finansal teklif.</w:t>
      </w:r>
    </w:p>
    <w:sectPr w:rsidR="003A0877">
      <w:headerReference w:type="even" r:id="rId8"/>
      <w:headerReference w:type="default" r:id="rId9"/>
      <w:footerReference w:type="even" r:id="rId10"/>
      <w:footerReference w:type="default" r:id="rId11"/>
      <w:headerReference w:type="first" r:id="rId12"/>
      <w:footerReference w:type="first" r:id="rId13"/>
      <w:pgSz w:w="11906" w:h="16838"/>
      <w:pgMar w:top="1440" w:right="1440" w:bottom="907" w:left="1418" w:header="709" w:footer="709"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76315E" w14:textId="77777777" w:rsidR="005641BA" w:rsidRDefault="005641BA">
      <w:pPr>
        <w:spacing w:after="0" w:line="240" w:lineRule="auto"/>
      </w:pPr>
      <w:r>
        <w:separator/>
      </w:r>
    </w:p>
  </w:endnote>
  <w:endnote w:type="continuationSeparator" w:id="0">
    <w:p w14:paraId="3EA6532A" w14:textId="77777777" w:rsidR="005641BA" w:rsidRDefault="005641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7D4F24F-9E70-4007-A9A0-BCBDA1E377E4}"/>
  </w:font>
  <w:font w:name="Courier New">
    <w:panose1 w:val="02070309020205020404"/>
    <w:charset w:val="A2"/>
    <w:family w:val="modern"/>
    <w:pitch w:val="fixed"/>
    <w:sig w:usb0="E0002EFF" w:usb1="C0007843"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000247B" w:usb2="00000009" w:usb3="00000000" w:csb0="000001FF" w:csb1="00000000"/>
    <w:embedRegular r:id="rId2" w:fontKey="{D48FBD3D-31B2-4642-B6EC-0A6B148D12C1}"/>
    <w:embedBold r:id="rId3" w:fontKey="{4C8D8A8C-ADA4-4726-B4C2-374E9BA1DE04}"/>
    <w:embedBoldItalic r:id="rId4" w:fontKey="{129EE520-4A8E-4C61-9D13-0E71E3D8860B}"/>
  </w:font>
  <w:font w:name="Arial">
    <w:panose1 w:val="020B0604020202020204"/>
    <w:charset w:val="A2"/>
    <w:family w:val="swiss"/>
    <w:pitch w:val="variable"/>
    <w:sig w:usb0="E0002EFF" w:usb1="C000785B" w:usb2="00000009" w:usb3="00000000" w:csb0="000001FF" w:csb1="00000000"/>
  </w:font>
  <w:font w:name="Tahoma">
    <w:panose1 w:val="020B0604030504040204"/>
    <w:charset w:val="A2"/>
    <w:family w:val="swiss"/>
    <w:pitch w:val="variable"/>
    <w:sig w:usb0="E1002EFF" w:usb1="C000605B" w:usb2="00000029" w:usb3="00000000" w:csb0="000101FF" w:csb1="00000000"/>
    <w:embedRegular r:id="rId5" w:fontKey="{F74AE947-65FB-4D4A-BF29-C934580EDA7B}"/>
  </w:font>
  <w:font w:name="Calibri Light">
    <w:panose1 w:val="020F0302020204030204"/>
    <w:charset w:val="A2"/>
    <w:family w:val="swiss"/>
    <w:pitch w:val="variable"/>
    <w:sig w:usb0="E4002EFF" w:usb1="C000247B" w:usb2="00000009" w:usb3="00000000" w:csb0="000001FF" w:csb1="00000000"/>
    <w:embedRegular r:id="rId6" w:fontKey="{CFEA50C5-59C0-4F10-85DF-54411AE1835C}"/>
    <w:embedBoldItalic r:id="rId7" w:fontKey="{63AB3EA0-F3E6-4B3F-BD64-68EFFFF5A142}"/>
  </w:font>
  <w:font w:name="Georgia">
    <w:panose1 w:val="02040502050405020303"/>
    <w:charset w:val="A2"/>
    <w:family w:val="roman"/>
    <w:pitch w:val="variable"/>
    <w:sig w:usb0="00000287" w:usb1="00000000" w:usb2="00000000" w:usb3="00000000" w:csb0="0000009F" w:csb1="00000000"/>
    <w:embedItalic r:id="rId8" w:fontKey="{C233C066-78AC-4E43-9E0B-7F409836882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8"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9"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A"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EE881A0" w14:textId="77777777" w:rsidR="005641BA" w:rsidRDefault="005641BA">
      <w:pPr>
        <w:spacing w:after="0" w:line="240" w:lineRule="auto"/>
      </w:pPr>
      <w:r>
        <w:separator/>
      </w:r>
    </w:p>
  </w:footnote>
  <w:footnote w:type="continuationSeparator" w:id="0">
    <w:p w14:paraId="4B10557F" w14:textId="77777777" w:rsidR="005641BA" w:rsidRDefault="005641B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5"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6"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57" w14:textId="77777777" w:rsidR="003A0877" w:rsidRDefault="003A0877">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03703"/>
    <w:multiLevelType w:val="multilevel"/>
    <w:tmpl w:val="70E0D25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466707B"/>
    <w:multiLevelType w:val="multilevel"/>
    <w:tmpl w:val="C9E2890E"/>
    <w:lvl w:ilvl="0">
      <w:start w:val="1"/>
      <w:numFmt w:val="decimal"/>
      <w:lvlText w:val="%1."/>
      <w:lvlJc w:val="left"/>
      <w:pPr>
        <w:ind w:left="360" w:hanging="360"/>
      </w:pPr>
      <w:rPr>
        <w:b/>
        <w:bCs/>
      </w:rPr>
    </w:lvl>
    <w:lvl w:ilvl="1">
      <w:start w:val="1"/>
      <w:numFmt w:val="decimal"/>
      <w:lvlText w:val="%2.2"/>
      <w:lvlJc w:val="left"/>
      <w:pPr>
        <w:ind w:left="2559" w:hanging="432"/>
      </w:pPr>
      <w:rPr>
        <w:b/>
        <w:bCs/>
      </w:rPr>
    </w:lvl>
    <w:lvl w:ilvl="2">
      <w:start w:val="1"/>
      <w:numFmt w:val="decimal"/>
      <w:lvlText w:val="4.2.%3."/>
      <w:lvlJc w:val="left"/>
      <w:pPr>
        <w:ind w:left="1224" w:hanging="504"/>
      </w:pPr>
      <w:rPr>
        <w:b/>
        <w:bCs/>
      </w:r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6AB773F"/>
    <w:multiLevelType w:val="multilevel"/>
    <w:tmpl w:val="0C06B2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B524053"/>
    <w:multiLevelType w:val="multilevel"/>
    <w:tmpl w:val="DB468828"/>
    <w:lvl w:ilvl="0">
      <w:start w:val="1"/>
      <w:numFmt w:val="decimal"/>
      <w:lvlText w:val="%1."/>
      <w:lvlJc w:val="left"/>
      <w:pPr>
        <w:ind w:left="1440" w:hanging="360"/>
      </w:pPr>
      <w:rPr>
        <w:b/>
        <w:bCs/>
      </w:rPr>
    </w:lvl>
    <w:lvl w:ilvl="1">
      <w:start w:val="1"/>
      <w:numFmt w:val="decimal"/>
      <w:lvlText w:val="%2."/>
      <w:lvlJc w:val="left"/>
      <w:pPr>
        <w:ind w:left="2160" w:hanging="360"/>
      </w:pPr>
    </w:lvl>
    <w:lvl w:ilvl="2">
      <w:start w:val="1"/>
      <w:numFmt w:val="decimal"/>
      <w:lvlText w:val="%3."/>
      <w:lvlJc w:val="left"/>
      <w:pPr>
        <w:ind w:left="2880" w:hanging="360"/>
      </w:pPr>
    </w:lvl>
    <w:lvl w:ilvl="3">
      <w:start w:val="1"/>
      <w:numFmt w:val="decimal"/>
      <w:lvlText w:val="%4."/>
      <w:lvlJc w:val="left"/>
      <w:pPr>
        <w:ind w:left="3600" w:hanging="360"/>
      </w:pPr>
    </w:lvl>
    <w:lvl w:ilvl="4">
      <w:start w:val="1"/>
      <w:numFmt w:val="decimal"/>
      <w:lvlText w:val="%5."/>
      <w:lvlJc w:val="left"/>
      <w:pPr>
        <w:ind w:left="4320" w:hanging="360"/>
      </w:pPr>
    </w:lvl>
    <w:lvl w:ilvl="5">
      <w:start w:val="1"/>
      <w:numFmt w:val="decimal"/>
      <w:lvlText w:val="%6."/>
      <w:lvlJc w:val="left"/>
      <w:pPr>
        <w:ind w:left="5040" w:hanging="360"/>
      </w:pPr>
    </w:lvl>
    <w:lvl w:ilvl="6">
      <w:start w:val="1"/>
      <w:numFmt w:val="decimal"/>
      <w:lvlText w:val="%7."/>
      <w:lvlJc w:val="left"/>
      <w:pPr>
        <w:ind w:left="5760" w:hanging="360"/>
      </w:pPr>
    </w:lvl>
    <w:lvl w:ilvl="7">
      <w:start w:val="1"/>
      <w:numFmt w:val="decimal"/>
      <w:lvlText w:val="%8."/>
      <w:lvlJc w:val="left"/>
      <w:pPr>
        <w:ind w:left="6480" w:hanging="360"/>
      </w:pPr>
    </w:lvl>
    <w:lvl w:ilvl="8">
      <w:start w:val="1"/>
      <w:numFmt w:val="decimal"/>
      <w:lvlText w:val="%9."/>
      <w:lvlJc w:val="left"/>
      <w:pPr>
        <w:ind w:left="7200" w:hanging="360"/>
      </w:pPr>
    </w:lvl>
  </w:abstractNum>
  <w:abstractNum w:abstractNumId="4" w15:restartNumberingAfterBreak="0">
    <w:nsid w:val="1F5B1B13"/>
    <w:multiLevelType w:val="multilevel"/>
    <w:tmpl w:val="BF5E12E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20AA408F"/>
    <w:multiLevelType w:val="multilevel"/>
    <w:tmpl w:val="DA8CAAD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0B62545"/>
    <w:multiLevelType w:val="multilevel"/>
    <w:tmpl w:val="E79A9222"/>
    <w:lvl w:ilvl="0">
      <w:start w:val="1"/>
      <w:numFmt w:val="decimal"/>
      <w:lvlText w:val="%1."/>
      <w:lvlJc w:val="left"/>
      <w:pPr>
        <w:ind w:left="360" w:hanging="360"/>
      </w:pPr>
    </w:lvl>
    <w:lvl w:ilvl="1">
      <w:start w:val="1"/>
      <w:numFmt w:val="decimal"/>
      <w:lvlText w:val="%1.%2."/>
      <w:lvlJc w:val="left"/>
      <w:pPr>
        <w:ind w:left="1260" w:hanging="360"/>
      </w:pPr>
      <w:rPr>
        <w:b/>
        <w:bCs/>
      </w:rPr>
    </w:lvl>
    <w:lvl w:ilvl="2">
      <w:start w:val="1"/>
      <w:numFmt w:val="decimal"/>
      <w:lvlText w:val="%1.%2.%3."/>
      <w:lvlJc w:val="left"/>
      <w:pPr>
        <w:ind w:left="2520" w:hanging="720"/>
      </w:pPr>
    </w:lvl>
    <w:lvl w:ilvl="3">
      <w:start w:val="1"/>
      <w:numFmt w:val="decimal"/>
      <w:lvlText w:val="%1.%2.%3.%4."/>
      <w:lvlJc w:val="left"/>
      <w:pPr>
        <w:ind w:left="3420" w:hanging="720"/>
      </w:pPr>
    </w:lvl>
    <w:lvl w:ilvl="4">
      <w:start w:val="1"/>
      <w:numFmt w:val="decimal"/>
      <w:lvlText w:val="%1.%2.%3.%4.%5."/>
      <w:lvlJc w:val="left"/>
      <w:pPr>
        <w:ind w:left="4680" w:hanging="1080"/>
      </w:pPr>
    </w:lvl>
    <w:lvl w:ilvl="5">
      <w:start w:val="1"/>
      <w:numFmt w:val="decimal"/>
      <w:lvlText w:val="%1.%2.%3.%4.%5.%6."/>
      <w:lvlJc w:val="left"/>
      <w:pPr>
        <w:ind w:left="5580" w:hanging="1080"/>
      </w:pPr>
    </w:lvl>
    <w:lvl w:ilvl="6">
      <w:start w:val="1"/>
      <w:numFmt w:val="decimal"/>
      <w:lvlText w:val="%1.%2.%3.%4.%5.%6.%7."/>
      <w:lvlJc w:val="left"/>
      <w:pPr>
        <w:ind w:left="6840" w:hanging="1440"/>
      </w:pPr>
    </w:lvl>
    <w:lvl w:ilvl="7">
      <w:start w:val="1"/>
      <w:numFmt w:val="decimal"/>
      <w:lvlText w:val="%1.%2.%3.%4.%5.%6.%7.%8."/>
      <w:lvlJc w:val="left"/>
      <w:pPr>
        <w:ind w:left="7740" w:hanging="1440"/>
      </w:pPr>
    </w:lvl>
    <w:lvl w:ilvl="8">
      <w:start w:val="1"/>
      <w:numFmt w:val="decimal"/>
      <w:lvlText w:val="%1.%2.%3.%4.%5.%6.%7.%8.%9."/>
      <w:lvlJc w:val="left"/>
      <w:pPr>
        <w:ind w:left="9000" w:hanging="1800"/>
      </w:pPr>
    </w:lvl>
  </w:abstractNum>
  <w:abstractNum w:abstractNumId="7" w15:restartNumberingAfterBreak="0">
    <w:nsid w:val="241E493C"/>
    <w:multiLevelType w:val="multilevel"/>
    <w:tmpl w:val="7E6A1ACE"/>
    <w:lvl w:ilvl="0">
      <w:start w:val="1"/>
      <w:numFmt w:val="bullet"/>
      <w:lvlText w:val="●"/>
      <w:lvlJc w:val="left"/>
      <w:pPr>
        <w:ind w:left="1044" w:hanging="360"/>
      </w:pPr>
      <w:rPr>
        <w:rFonts w:ascii="Noto Sans Symbols" w:eastAsia="Noto Sans Symbols" w:hAnsi="Noto Sans Symbols" w:cs="Noto Sans Symbols"/>
        <w:sz w:val="20"/>
        <w:szCs w:val="20"/>
      </w:rPr>
    </w:lvl>
    <w:lvl w:ilvl="1">
      <w:start w:val="1"/>
      <w:numFmt w:val="bullet"/>
      <w:lvlText w:val="o"/>
      <w:lvlJc w:val="left"/>
      <w:pPr>
        <w:ind w:left="1764" w:hanging="360"/>
      </w:pPr>
      <w:rPr>
        <w:rFonts w:ascii="Courier New" w:eastAsia="Courier New" w:hAnsi="Courier New" w:cs="Courier New"/>
        <w:sz w:val="20"/>
        <w:szCs w:val="20"/>
      </w:rPr>
    </w:lvl>
    <w:lvl w:ilvl="2">
      <w:start w:val="1"/>
      <w:numFmt w:val="bullet"/>
      <w:lvlText w:val="▪"/>
      <w:lvlJc w:val="left"/>
      <w:pPr>
        <w:ind w:left="2484" w:hanging="360"/>
      </w:pPr>
      <w:rPr>
        <w:rFonts w:ascii="Noto Sans Symbols" w:eastAsia="Noto Sans Symbols" w:hAnsi="Noto Sans Symbols" w:cs="Noto Sans Symbols"/>
        <w:sz w:val="20"/>
        <w:szCs w:val="20"/>
      </w:rPr>
    </w:lvl>
    <w:lvl w:ilvl="3">
      <w:start w:val="1"/>
      <w:numFmt w:val="bullet"/>
      <w:lvlText w:val="▪"/>
      <w:lvlJc w:val="left"/>
      <w:pPr>
        <w:ind w:left="3204" w:hanging="360"/>
      </w:pPr>
      <w:rPr>
        <w:rFonts w:ascii="Noto Sans Symbols" w:eastAsia="Noto Sans Symbols" w:hAnsi="Noto Sans Symbols" w:cs="Noto Sans Symbols"/>
        <w:sz w:val="20"/>
        <w:szCs w:val="20"/>
      </w:rPr>
    </w:lvl>
    <w:lvl w:ilvl="4">
      <w:start w:val="1"/>
      <w:numFmt w:val="bullet"/>
      <w:lvlText w:val="▪"/>
      <w:lvlJc w:val="left"/>
      <w:pPr>
        <w:ind w:left="3924" w:hanging="360"/>
      </w:pPr>
      <w:rPr>
        <w:rFonts w:ascii="Noto Sans Symbols" w:eastAsia="Noto Sans Symbols" w:hAnsi="Noto Sans Symbols" w:cs="Noto Sans Symbols"/>
        <w:sz w:val="20"/>
        <w:szCs w:val="20"/>
      </w:rPr>
    </w:lvl>
    <w:lvl w:ilvl="5">
      <w:start w:val="1"/>
      <w:numFmt w:val="bullet"/>
      <w:lvlText w:val="▪"/>
      <w:lvlJc w:val="left"/>
      <w:pPr>
        <w:ind w:left="4644" w:hanging="360"/>
      </w:pPr>
      <w:rPr>
        <w:rFonts w:ascii="Noto Sans Symbols" w:eastAsia="Noto Sans Symbols" w:hAnsi="Noto Sans Symbols" w:cs="Noto Sans Symbols"/>
        <w:sz w:val="20"/>
        <w:szCs w:val="20"/>
      </w:rPr>
    </w:lvl>
    <w:lvl w:ilvl="6">
      <w:start w:val="1"/>
      <w:numFmt w:val="bullet"/>
      <w:lvlText w:val="▪"/>
      <w:lvlJc w:val="left"/>
      <w:pPr>
        <w:ind w:left="5364" w:hanging="360"/>
      </w:pPr>
      <w:rPr>
        <w:rFonts w:ascii="Noto Sans Symbols" w:eastAsia="Noto Sans Symbols" w:hAnsi="Noto Sans Symbols" w:cs="Noto Sans Symbols"/>
        <w:sz w:val="20"/>
        <w:szCs w:val="20"/>
      </w:rPr>
    </w:lvl>
    <w:lvl w:ilvl="7">
      <w:start w:val="1"/>
      <w:numFmt w:val="bullet"/>
      <w:lvlText w:val="▪"/>
      <w:lvlJc w:val="left"/>
      <w:pPr>
        <w:ind w:left="6084" w:hanging="360"/>
      </w:pPr>
      <w:rPr>
        <w:rFonts w:ascii="Noto Sans Symbols" w:eastAsia="Noto Sans Symbols" w:hAnsi="Noto Sans Symbols" w:cs="Noto Sans Symbols"/>
        <w:sz w:val="20"/>
        <w:szCs w:val="20"/>
      </w:rPr>
    </w:lvl>
    <w:lvl w:ilvl="8">
      <w:start w:val="1"/>
      <w:numFmt w:val="bullet"/>
      <w:lvlText w:val="▪"/>
      <w:lvlJc w:val="left"/>
      <w:pPr>
        <w:ind w:left="6804" w:hanging="360"/>
      </w:pPr>
      <w:rPr>
        <w:rFonts w:ascii="Noto Sans Symbols" w:eastAsia="Noto Sans Symbols" w:hAnsi="Noto Sans Symbols" w:cs="Noto Sans Symbols"/>
        <w:sz w:val="20"/>
        <w:szCs w:val="20"/>
      </w:rPr>
    </w:lvl>
  </w:abstractNum>
  <w:abstractNum w:abstractNumId="8" w15:restartNumberingAfterBreak="0">
    <w:nsid w:val="24B32D62"/>
    <w:multiLevelType w:val="multilevel"/>
    <w:tmpl w:val="814A542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254E6669"/>
    <w:multiLevelType w:val="multilevel"/>
    <w:tmpl w:val="2324749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15:restartNumberingAfterBreak="0">
    <w:nsid w:val="30BC53A7"/>
    <w:multiLevelType w:val="multilevel"/>
    <w:tmpl w:val="EB944AE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33602A15"/>
    <w:multiLevelType w:val="multilevel"/>
    <w:tmpl w:val="449EDFC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419A04FD"/>
    <w:multiLevelType w:val="multilevel"/>
    <w:tmpl w:val="132AB2A4"/>
    <w:lvl w:ilvl="0">
      <w:start w:val="1"/>
      <w:numFmt w:val="bullet"/>
      <w:lvlText w:val="●"/>
      <w:lvlJc w:val="left"/>
      <w:pPr>
        <w:ind w:left="1068" w:hanging="360"/>
      </w:pPr>
      <w:rPr>
        <w:rFonts w:ascii="Noto Sans Symbols" w:eastAsia="Noto Sans Symbols" w:hAnsi="Noto Sans Symbols" w:cs="Noto Sans Symbols"/>
        <w:sz w:val="20"/>
        <w:szCs w:val="20"/>
      </w:rPr>
    </w:lvl>
    <w:lvl w:ilvl="1">
      <w:start w:val="1"/>
      <w:numFmt w:val="bullet"/>
      <w:lvlText w:val="o"/>
      <w:lvlJc w:val="left"/>
      <w:pPr>
        <w:ind w:left="1788" w:hanging="360"/>
      </w:pPr>
      <w:rPr>
        <w:rFonts w:ascii="Courier New" w:eastAsia="Courier New" w:hAnsi="Courier New" w:cs="Courier New"/>
        <w:sz w:val="20"/>
        <w:szCs w:val="20"/>
      </w:rPr>
    </w:lvl>
    <w:lvl w:ilvl="2">
      <w:start w:val="1"/>
      <w:numFmt w:val="bullet"/>
      <w:lvlText w:val="▪"/>
      <w:lvlJc w:val="left"/>
      <w:pPr>
        <w:ind w:left="2508" w:hanging="360"/>
      </w:pPr>
      <w:rPr>
        <w:rFonts w:ascii="Noto Sans Symbols" w:eastAsia="Noto Sans Symbols" w:hAnsi="Noto Sans Symbols" w:cs="Noto Sans Symbols"/>
        <w:sz w:val="20"/>
        <w:szCs w:val="20"/>
      </w:rPr>
    </w:lvl>
    <w:lvl w:ilvl="3">
      <w:start w:val="1"/>
      <w:numFmt w:val="bullet"/>
      <w:lvlText w:val="▪"/>
      <w:lvlJc w:val="left"/>
      <w:pPr>
        <w:ind w:left="3228" w:hanging="360"/>
      </w:pPr>
      <w:rPr>
        <w:rFonts w:ascii="Noto Sans Symbols" w:eastAsia="Noto Sans Symbols" w:hAnsi="Noto Sans Symbols" w:cs="Noto Sans Symbols"/>
        <w:sz w:val="20"/>
        <w:szCs w:val="20"/>
      </w:rPr>
    </w:lvl>
    <w:lvl w:ilvl="4">
      <w:start w:val="1"/>
      <w:numFmt w:val="bullet"/>
      <w:lvlText w:val="▪"/>
      <w:lvlJc w:val="left"/>
      <w:pPr>
        <w:ind w:left="3948" w:hanging="360"/>
      </w:pPr>
      <w:rPr>
        <w:rFonts w:ascii="Noto Sans Symbols" w:eastAsia="Noto Sans Symbols" w:hAnsi="Noto Sans Symbols" w:cs="Noto Sans Symbols"/>
        <w:sz w:val="20"/>
        <w:szCs w:val="20"/>
      </w:rPr>
    </w:lvl>
    <w:lvl w:ilvl="5">
      <w:start w:val="1"/>
      <w:numFmt w:val="bullet"/>
      <w:lvlText w:val="▪"/>
      <w:lvlJc w:val="left"/>
      <w:pPr>
        <w:ind w:left="4668" w:hanging="360"/>
      </w:pPr>
      <w:rPr>
        <w:rFonts w:ascii="Noto Sans Symbols" w:eastAsia="Noto Sans Symbols" w:hAnsi="Noto Sans Symbols" w:cs="Noto Sans Symbols"/>
        <w:sz w:val="20"/>
        <w:szCs w:val="20"/>
      </w:rPr>
    </w:lvl>
    <w:lvl w:ilvl="6">
      <w:start w:val="1"/>
      <w:numFmt w:val="bullet"/>
      <w:lvlText w:val="▪"/>
      <w:lvlJc w:val="left"/>
      <w:pPr>
        <w:ind w:left="5388" w:hanging="360"/>
      </w:pPr>
      <w:rPr>
        <w:rFonts w:ascii="Noto Sans Symbols" w:eastAsia="Noto Sans Symbols" w:hAnsi="Noto Sans Symbols" w:cs="Noto Sans Symbols"/>
        <w:sz w:val="20"/>
        <w:szCs w:val="20"/>
      </w:rPr>
    </w:lvl>
    <w:lvl w:ilvl="7">
      <w:start w:val="1"/>
      <w:numFmt w:val="bullet"/>
      <w:lvlText w:val="▪"/>
      <w:lvlJc w:val="left"/>
      <w:pPr>
        <w:ind w:left="6108" w:hanging="360"/>
      </w:pPr>
      <w:rPr>
        <w:rFonts w:ascii="Noto Sans Symbols" w:eastAsia="Noto Sans Symbols" w:hAnsi="Noto Sans Symbols" w:cs="Noto Sans Symbols"/>
        <w:sz w:val="20"/>
        <w:szCs w:val="20"/>
      </w:rPr>
    </w:lvl>
    <w:lvl w:ilvl="8">
      <w:start w:val="1"/>
      <w:numFmt w:val="bullet"/>
      <w:lvlText w:val="▪"/>
      <w:lvlJc w:val="left"/>
      <w:pPr>
        <w:ind w:left="6828" w:hanging="360"/>
      </w:pPr>
      <w:rPr>
        <w:rFonts w:ascii="Noto Sans Symbols" w:eastAsia="Noto Sans Symbols" w:hAnsi="Noto Sans Symbols" w:cs="Noto Sans Symbols"/>
        <w:sz w:val="20"/>
        <w:szCs w:val="20"/>
      </w:rPr>
    </w:lvl>
  </w:abstractNum>
  <w:abstractNum w:abstractNumId="13" w15:restartNumberingAfterBreak="0">
    <w:nsid w:val="463475BF"/>
    <w:multiLevelType w:val="multilevel"/>
    <w:tmpl w:val="C9A0979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4" w15:restartNumberingAfterBreak="0">
    <w:nsid w:val="4E107CC7"/>
    <w:multiLevelType w:val="multilevel"/>
    <w:tmpl w:val="6700ECB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5" w15:restartNumberingAfterBreak="0">
    <w:nsid w:val="4EFB268B"/>
    <w:multiLevelType w:val="multilevel"/>
    <w:tmpl w:val="9A96F20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59E61471"/>
    <w:multiLevelType w:val="multilevel"/>
    <w:tmpl w:val="AB82207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2FA671A"/>
    <w:multiLevelType w:val="multilevel"/>
    <w:tmpl w:val="54386AA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650410F2"/>
    <w:multiLevelType w:val="multilevel"/>
    <w:tmpl w:val="81A2A7E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67672ADA"/>
    <w:multiLevelType w:val="multilevel"/>
    <w:tmpl w:val="5A2CD6A4"/>
    <w:lvl w:ilvl="0">
      <w:numFmt w:val="upperLetter"/>
      <w:lvlText w:val="%1."/>
      <w:lvlJc w:val="left"/>
      <w:pPr>
        <w:ind w:left="720" w:hanging="360"/>
      </w:pPr>
      <w:rPr>
        <w:b/>
        <w:bCs/>
        <w:sz w:val="22"/>
        <w:szCs w:val="22"/>
      </w:r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7AEB54A6"/>
    <w:multiLevelType w:val="multilevel"/>
    <w:tmpl w:val="73E6DB5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7D847577"/>
    <w:multiLevelType w:val="multilevel"/>
    <w:tmpl w:val="7592EBE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num w:numId="1" w16cid:durableId="1428191962">
    <w:abstractNumId w:val="1"/>
  </w:num>
  <w:num w:numId="2" w16cid:durableId="683556141">
    <w:abstractNumId w:val="6"/>
  </w:num>
  <w:num w:numId="3" w16cid:durableId="551313001">
    <w:abstractNumId w:val="19"/>
  </w:num>
  <w:num w:numId="4" w16cid:durableId="1349672272">
    <w:abstractNumId w:val="3"/>
  </w:num>
  <w:num w:numId="5" w16cid:durableId="1236354787">
    <w:abstractNumId w:val="17"/>
  </w:num>
  <w:num w:numId="6" w16cid:durableId="1807774229">
    <w:abstractNumId w:val="2"/>
  </w:num>
  <w:num w:numId="7" w16cid:durableId="379206768">
    <w:abstractNumId w:val="15"/>
  </w:num>
  <w:num w:numId="8" w16cid:durableId="36317922">
    <w:abstractNumId w:val="0"/>
  </w:num>
  <w:num w:numId="9" w16cid:durableId="1941982558">
    <w:abstractNumId w:val="21"/>
  </w:num>
  <w:num w:numId="10" w16cid:durableId="1823543586">
    <w:abstractNumId w:val="7"/>
  </w:num>
  <w:num w:numId="11" w16cid:durableId="1802770201">
    <w:abstractNumId w:val="18"/>
  </w:num>
  <w:num w:numId="12" w16cid:durableId="1865898487">
    <w:abstractNumId w:val="13"/>
  </w:num>
  <w:num w:numId="13" w16cid:durableId="735467973">
    <w:abstractNumId w:val="16"/>
  </w:num>
  <w:num w:numId="14" w16cid:durableId="309334912">
    <w:abstractNumId w:val="11"/>
  </w:num>
  <w:num w:numId="15" w16cid:durableId="799080581">
    <w:abstractNumId w:val="14"/>
  </w:num>
  <w:num w:numId="16" w16cid:durableId="874078190">
    <w:abstractNumId w:val="4"/>
  </w:num>
  <w:num w:numId="17" w16cid:durableId="1516455556">
    <w:abstractNumId w:val="10"/>
  </w:num>
  <w:num w:numId="18" w16cid:durableId="214970270">
    <w:abstractNumId w:val="12"/>
  </w:num>
  <w:num w:numId="19" w16cid:durableId="966355073">
    <w:abstractNumId w:val="8"/>
  </w:num>
  <w:num w:numId="20" w16cid:durableId="357703183">
    <w:abstractNumId w:val="20"/>
  </w:num>
  <w:num w:numId="21" w16cid:durableId="1355962450">
    <w:abstractNumId w:val="9"/>
  </w:num>
  <w:num w:numId="22" w16cid:durableId="583533879">
    <w:abstractNumId w:val="5"/>
  </w:num>
  <w:num w:numId="23" w16cid:durableId="73540000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16269757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0950537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3350485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94759015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8573505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14238319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93909408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9064587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0877"/>
    <w:rsid w:val="002B7C73"/>
    <w:rsid w:val="003A0877"/>
    <w:rsid w:val="003B0E4B"/>
    <w:rsid w:val="005641BA"/>
    <w:rsid w:val="00570BBB"/>
    <w:rsid w:val="00C76CAA"/>
    <w:rsid w:val="00CE672A"/>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CDA61AF"/>
  <w15:docId w15:val="{CB50F047-C0BC-4F10-A80C-1B12E73508C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tr" w:eastAsia="tr-TR"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240" w:after="0"/>
      <w:outlineLvl w:val="0"/>
    </w:pPr>
    <w:rPr>
      <w:color w:val="2F5496"/>
      <w:sz w:val="32"/>
      <w:szCs w:val="32"/>
    </w:rPr>
  </w:style>
  <w:style w:type="paragraph" w:styleId="Balk2">
    <w:name w:val="heading 2"/>
    <w:basedOn w:val="Normal"/>
    <w:next w:val="Normal"/>
    <w:uiPriority w:val="9"/>
    <w:semiHidden/>
    <w:unhideWhenUsed/>
    <w:qFormat/>
    <w:pPr>
      <w:keepNext/>
      <w:spacing w:before="240" w:after="60"/>
      <w:outlineLvl w:val="1"/>
    </w:pPr>
    <w:rPr>
      <w:b/>
      <w:bCs/>
      <w:i/>
      <w:iCs/>
      <w:sz w:val="28"/>
      <w:szCs w:val="28"/>
    </w:rPr>
  </w:style>
  <w:style w:type="paragraph" w:styleId="Balk3">
    <w:name w:val="heading 3"/>
    <w:basedOn w:val="Normal"/>
    <w:next w:val="Normal"/>
    <w:uiPriority w:val="9"/>
    <w:semiHidden/>
    <w:unhideWhenUsed/>
    <w:qFormat/>
    <w:pPr>
      <w:keepNext/>
      <w:spacing w:before="240" w:after="60"/>
      <w:outlineLvl w:val="2"/>
    </w:pPr>
    <w:rPr>
      <w:rFonts w:ascii="Arial" w:eastAsia="Arial" w:hAnsi="Arial" w:cs="Arial"/>
      <w:b/>
      <w:bCs/>
      <w:sz w:val="26"/>
      <w:szCs w:val="26"/>
    </w:rPr>
  </w:style>
  <w:style w:type="paragraph" w:styleId="Balk4">
    <w:name w:val="heading 4"/>
    <w:basedOn w:val="Normal"/>
    <w:next w:val="Normal"/>
    <w:uiPriority w:val="9"/>
    <w:semiHidden/>
    <w:unhideWhenUsed/>
    <w:qFormat/>
    <w:pPr>
      <w:keepNext/>
      <w:keepLines/>
      <w:spacing w:before="240" w:after="40"/>
      <w:outlineLvl w:val="3"/>
    </w:pPr>
    <w:rPr>
      <w:b/>
      <w:bCs/>
      <w:sz w:val="24"/>
      <w:szCs w:val="24"/>
    </w:rPr>
  </w:style>
  <w:style w:type="paragraph" w:styleId="Balk5">
    <w:name w:val="heading 5"/>
    <w:basedOn w:val="Normal"/>
    <w:next w:val="Normal"/>
    <w:uiPriority w:val="9"/>
    <w:semiHidden/>
    <w:unhideWhenUsed/>
    <w:qFormat/>
    <w:pPr>
      <w:keepNext/>
      <w:keepLines/>
      <w:spacing w:before="220" w:after="40"/>
      <w:outlineLvl w:val="4"/>
    </w:pPr>
    <w:rPr>
      <w:b/>
      <w:bCs/>
    </w:rPr>
  </w:style>
  <w:style w:type="paragraph" w:styleId="Balk6">
    <w:name w:val="heading 6"/>
    <w:basedOn w:val="Normal"/>
    <w:next w:val="Normal"/>
    <w:uiPriority w:val="9"/>
    <w:semiHidden/>
    <w:unhideWhenUsed/>
    <w:qFormat/>
    <w:pPr>
      <w:spacing w:before="240" w:after="60"/>
      <w:outlineLvl w:val="5"/>
    </w:pPr>
    <w:rPr>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before="480" w:after="120"/>
    </w:pPr>
    <w:rPr>
      <w:b/>
      <w:bCs/>
      <w:sz w:val="72"/>
      <w:szCs w:val="72"/>
    </w:rPr>
  </w:style>
  <w:style w:type="paragraph" w:styleId="AralkYok">
    <w:name w:val="No Spacing"/>
    <w:uiPriority w:val="1"/>
    <w:qFormat/>
    <w:rsid w:val="003A0455"/>
    <w:rPr>
      <w:lang w:val="tr-TR" w:eastAsia="en-US"/>
    </w:rPr>
  </w:style>
  <w:style w:type="paragraph" w:customStyle="1" w:styleId="NoSpacing1">
    <w:name w:val="No Spacing1"/>
    <w:rsid w:val="00F028B2"/>
    <w:rPr>
      <w:rFonts w:eastAsia="Times New Roman"/>
      <w:lang w:val="tr-TR" w:eastAsia="en-US"/>
    </w:rPr>
  </w:style>
  <w:style w:type="character" w:customStyle="1" w:styleId="Balk3Char">
    <w:name w:val="Başlık 3 Char"/>
    <w:rsid w:val="00840AD4"/>
    <w:rPr>
      <w:rFonts w:ascii="Arial" w:eastAsia="Calibri" w:hAnsi="Arial" w:cs="Arial"/>
      <w:b/>
      <w:bCs/>
      <w:sz w:val="26"/>
      <w:szCs w:val="26"/>
      <w:lang w:val="tr-TR" w:eastAsia="en-US" w:bidi="ar-SA"/>
    </w:rPr>
  </w:style>
  <w:style w:type="paragraph" w:styleId="BalonMetni">
    <w:name w:val="Balloon Text"/>
    <w:basedOn w:val="Normal"/>
    <w:link w:val="BalonMetniChar"/>
    <w:uiPriority w:val="99"/>
    <w:semiHidden/>
    <w:unhideWhenUsed/>
    <w:rsid w:val="00605AFB"/>
    <w:pPr>
      <w:spacing w:after="0" w:line="240" w:lineRule="auto"/>
    </w:pPr>
    <w:rPr>
      <w:rFonts w:ascii="Tahoma" w:hAnsi="Tahoma"/>
      <w:sz w:val="16"/>
      <w:szCs w:val="16"/>
      <w:lang w:val="x-none"/>
    </w:rPr>
  </w:style>
  <w:style w:type="character" w:customStyle="1" w:styleId="BalonMetniChar">
    <w:name w:val="Balon Metni Char"/>
    <w:link w:val="BalonMetni"/>
    <w:uiPriority w:val="99"/>
    <w:semiHidden/>
    <w:rsid w:val="00605AFB"/>
    <w:rPr>
      <w:rFonts w:ascii="Tahoma" w:hAnsi="Tahoma" w:cs="Tahoma"/>
      <w:sz w:val="16"/>
      <w:szCs w:val="16"/>
      <w:lang w:eastAsia="en-US"/>
    </w:rPr>
  </w:style>
  <w:style w:type="paragraph" w:styleId="ListeParagraf">
    <w:name w:val="List Paragraph"/>
    <w:aliases w:val="Erzurum1,lp1,harf,Liste Paragraf 1,Başlık0,Num Bullet 1,Bullet Number,POCG Table Text,List Paragraph1,lp11,List Paragraph11,Bullet 1,Use Case List Paragraph,UEDAŞ Bullet,abc siralı,Bulleted Text,Bullet List,FooterText,TOC style,Bullet OSM"/>
    <w:basedOn w:val="Normal"/>
    <w:link w:val="ListeParagrafChar"/>
    <w:uiPriority w:val="34"/>
    <w:qFormat/>
    <w:rsid w:val="00B4226A"/>
    <w:pPr>
      <w:spacing w:after="160" w:line="259" w:lineRule="auto"/>
      <w:ind w:left="720"/>
      <w:contextualSpacing/>
    </w:pPr>
    <w:rPr>
      <w:lang w:val="x-none"/>
    </w:rPr>
  </w:style>
  <w:style w:type="character" w:customStyle="1" w:styleId="ListeParagrafChar">
    <w:name w:val="Liste Paragraf Char"/>
    <w:aliases w:val="Erzurum1 Char,lp1 Char,harf Char,Liste Paragraf 1 Char,Başlık0 Char,Num Bullet 1 Char,Bullet Number Char,POCG Table Text Char,List Paragraph1 Char,lp11 Char,List Paragraph11 Char,Bullet 1 Char,Use Case List Paragraph Char"/>
    <w:link w:val="ListeParagraf"/>
    <w:uiPriority w:val="34"/>
    <w:qFormat/>
    <w:locked/>
    <w:rsid w:val="00B4226A"/>
    <w:rPr>
      <w:sz w:val="22"/>
      <w:szCs w:val="22"/>
      <w:lang w:eastAsia="en-US"/>
    </w:rPr>
  </w:style>
  <w:style w:type="paragraph" w:customStyle="1" w:styleId="yiv3546351018b2">
    <w:name w:val="yiv3546351018b2"/>
    <w:basedOn w:val="Normal"/>
    <w:rsid w:val="00963657"/>
    <w:pPr>
      <w:spacing w:before="100" w:beforeAutospacing="1" w:after="100" w:afterAutospacing="1" w:line="240" w:lineRule="auto"/>
    </w:pPr>
    <w:rPr>
      <w:rFonts w:ascii="Times New Roman" w:eastAsia="Times New Roman" w:hAnsi="Times New Roman"/>
      <w:sz w:val="24"/>
      <w:szCs w:val="24"/>
    </w:rPr>
  </w:style>
  <w:style w:type="character" w:customStyle="1" w:styleId="FontStyle23">
    <w:name w:val="Font Style23"/>
    <w:uiPriority w:val="99"/>
    <w:rsid w:val="009373D2"/>
    <w:rPr>
      <w:rFonts w:ascii="Arial" w:hAnsi="Arial" w:cs="Arial"/>
      <w:color w:val="000000"/>
      <w:sz w:val="18"/>
      <w:szCs w:val="18"/>
    </w:rPr>
  </w:style>
  <w:style w:type="paragraph" w:customStyle="1" w:styleId="Standard">
    <w:name w:val="Standard"/>
    <w:rsid w:val="007726A0"/>
    <w:pPr>
      <w:suppressAutoHyphens/>
      <w:autoSpaceDN w:val="0"/>
      <w:textAlignment w:val="baseline"/>
    </w:pPr>
    <w:rPr>
      <w:rFonts w:ascii="Times New Roman" w:eastAsia="Times New Roman" w:hAnsi="Times New Roman"/>
      <w:kern w:val="3"/>
      <w:sz w:val="24"/>
      <w:szCs w:val="24"/>
      <w:lang w:val="tr-TR"/>
    </w:rPr>
  </w:style>
  <w:style w:type="character" w:customStyle="1" w:styleId="Balk2Char">
    <w:name w:val="Başlık 2 Char"/>
    <w:uiPriority w:val="9"/>
    <w:semiHidden/>
    <w:rsid w:val="007726A0"/>
    <w:rPr>
      <w:rFonts w:ascii="Calibri Light" w:eastAsia="Times New Roman" w:hAnsi="Calibri Light" w:cs="Times New Roman"/>
      <w:b/>
      <w:bCs/>
      <w:i/>
      <w:iCs/>
      <w:sz w:val="28"/>
      <w:szCs w:val="28"/>
      <w:lang w:eastAsia="en-US"/>
    </w:rPr>
  </w:style>
  <w:style w:type="character" w:customStyle="1" w:styleId="Balk6Char">
    <w:name w:val="Başlık 6 Char"/>
    <w:uiPriority w:val="9"/>
    <w:semiHidden/>
    <w:rsid w:val="007726A0"/>
    <w:rPr>
      <w:rFonts w:ascii="Calibri" w:eastAsia="Times New Roman" w:hAnsi="Calibri" w:cs="Times New Roman"/>
      <w:b/>
      <w:bCs/>
      <w:sz w:val="22"/>
      <w:szCs w:val="22"/>
      <w:lang w:eastAsia="en-US"/>
    </w:rPr>
  </w:style>
  <w:style w:type="paragraph" w:styleId="NormalWeb">
    <w:name w:val="Normal (Web)"/>
    <w:basedOn w:val="Normal"/>
    <w:uiPriority w:val="99"/>
    <w:unhideWhenUsed/>
    <w:rsid w:val="00D60D3F"/>
    <w:pPr>
      <w:spacing w:before="100" w:beforeAutospacing="1" w:after="100" w:afterAutospacing="1" w:line="240" w:lineRule="auto"/>
    </w:pPr>
    <w:rPr>
      <w:rFonts w:ascii="Times New Roman" w:eastAsia="Times New Roman" w:hAnsi="Times New Roman"/>
      <w:sz w:val="24"/>
      <w:szCs w:val="24"/>
    </w:rPr>
  </w:style>
  <w:style w:type="paragraph" w:styleId="Dzeltme">
    <w:name w:val="Revision"/>
    <w:hidden/>
    <w:uiPriority w:val="99"/>
    <w:semiHidden/>
    <w:rsid w:val="007C531D"/>
    <w:rPr>
      <w:lang w:val="tr-TR" w:eastAsia="en-US"/>
    </w:rPr>
  </w:style>
  <w:style w:type="numbering" w:customStyle="1" w:styleId="CurrentList1">
    <w:name w:val="Current List1"/>
    <w:uiPriority w:val="99"/>
    <w:rsid w:val="007C531D"/>
  </w:style>
  <w:style w:type="numbering" w:customStyle="1" w:styleId="CurrentList2">
    <w:name w:val="Current List2"/>
    <w:uiPriority w:val="99"/>
    <w:rsid w:val="007C531D"/>
  </w:style>
  <w:style w:type="numbering" w:customStyle="1" w:styleId="CurrentList3">
    <w:name w:val="Current List3"/>
    <w:uiPriority w:val="99"/>
    <w:rsid w:val="007C531D"/>
  </w:style>
  <w:style w:type="numbering" w:customStyle="1" w:styleId="CurrentList4">
    <w:name w:val="Current List4"/>
    <w:uiPriority w:val="99"/>
    <w:rsid w:val="007C531D"/>
  </w:style>
  <w:style w:type="numbering" w:customStyle="1" w:styleId="CurrentList5">
    <w:name w:val="Current List5"/>
    <w:uiPriority w:val="99"/>
    <w:rsid w:val="00ED27A3"/>
  </w:style>
  <w:style w:type="numbering" w:customStyle="1" w:styleId="CurrentList6">
    <w:name w:val="Current List6"/>
    <w:uiPriority w:val="99"/>
    <w:rsid w:val="00AA19F9"/>
  </w:style>
  <w:style w:type="numbering" w:customStyle="1" w:styleId="CurrentList7">
    <w:name w:val="Current List7"/>
    <w:uiPriority w:val="99"/>
    <w:rsid w:val="00AA19F9"/>
  </w:style>
  <w:style w:type="numbering" w:customStyle="1" w:styleId="CurrentList8">
    <w:name w:val="Current List8"/>
    <w:uiPriority w:val="99"/>
    <w:rsid w:val="003B5153"/>
  </w:style>
  <w:style w:type="numbering" w:customStyle="1" w:styleId="CurrentList9">
    <w:name w:val="Current List9"/>
    <w:uiPriority w:val="99"/>
    <w:rsid w:val="003B5153"/>
  </w:style>
  <w:style w:type="numbering" w:customStyle="1" w:styleId="CurrentList10">
    <w:name w:val="Current List10"/>
    <w:uiPriority w:val="99"/>
    <w:rsid w:val="003B5153"/>
  </w:style>
  <w:style w:type="numbering" w:customStyle="1" w:styleId="CurrentList11">
    <w:name w:val="Current List11"/>
    <w:uiPriority w:val="99"/>
    <w:rsid w:val="003B5153"/>
  </w:style>
  <w:style w:type="numbering" w:customStyle="1" w:styleId="CurrentList12">
    <w:name w:val="Current List12"/>
    <w:uiPriority w:val="99"/>
    <w:rsid w:val="003B5153"/>
  </w:style>
  <w:style w:type="numbering" w:customStyle="1" w:styleId="CurrentList13">
    <w:name w:val="Current List13"/>
    <w:uiPriority w:val="99"/>
    <w:rsid w:val="003B5153"/>
  </w:style>
  <w:style w:type="numbering" w:customStyle="1" w:styleId="CurrentList14">
    <w:name w:val="Current List14"/>
    <w:uiPriority w:val="99"/>
    <w:rsid w:val="003B5153"/>
  </w:style>
  <w:style w:type="numbering" w:customStyle="1" w:styleId="CurrentList15">
    <w:name w:val="Current List15"/>
    <w:uiPriority w:val="99"/>
    <w:rsid w:val="003B5153"/>
  </w:style>
  <w:style w:type="numbering" w:customStyle="1" w:styleId="CurrentList16">
    <w:name w:val="Current List16"/>
    <w:uiPriority w:val="99"/>
    <w:rsid w:val="003B5153"/>
  </w:style>
  <w:style w:type="numbering" w:customStyle="1" w:styleId="CurrentList17">
    <w:name w:val="Current List17"/>
    <w:uiPriority w:val="99"/>
    <w:rsid w:val="003B5153"/>
  </w:style>
  <w:style w:type="numbering" w:customStyle="1" w:styleId="CurrentList18">
    <w:name w:val="Current List18"/>
    <w:uiPriority w:val="99"/>
    <w:rsid w:val="003B5153"/>
  </w:style>
  <w:style w:type="numbering" w:customStyle="1" w:styleId="CurrentList19">
    <w:name w:val="Current List19"/>
    <w:uiPriority w:val="99"/>
    <w:rsid w:val="003B5153"/>
  </w:style>
  <w:style w:type="numbering" w:customStyle="1" w:styleId="CurrentList20">
    <w:name w:val="Current List20"/>
    <w:uiPriority w:val="99"/>
    <w:rsid w:val="003B5153"/>
  </w:style>
  <w:style w:type="numbering" w:customStyle="1" w:styleId="CurrentList21">
    <w:name w:val="Current List21"/>
    <w:uiPriority w:val="99"/>
    <w:rsid w:val="003B5153"/>
  </w:style>
  <w:style w:type="numbering" w:customStyle="1" w:styleId="CurrentList22">
    <w:name w:val="Current List22"/>
    <w:uiPriority w:val="99"/>
    <w:rsid w:val="0058764C"/>
  </w:style>
  <w:style w:type="numbering" w:customStyle="1" w:styleId="CurrentList23">
    <w:name w:val="Current List23"/>
    <w:uiPriority w:val="99"/>
    <w:rsid w:val="00C85FDD"/>
  </w:style>
  <w:style w:type="numbering" w:customStyle="1" w:styleId="CurrentList24">
    <w:name w:val="Current List24"/>
    <w:uiPriority w:val="99"/>
    <w:rsid w:val="00F6714C"/>
  </w:style>
  <w:style w:type="numbering" w:customStyle="1" w:styleId="CurrentList25">
    <w:name w:val="Current List25"/>
    <w:uiPriority w:val="99"/>
    <w:rsid w:val="00F6714C"/>
  </w:style>
  <w:style w:type="numbering" w:customStyle="1" w:styleId="CurrentList26">
    <w:name w:val="Current List26"/>
    <w:uiPriority w:val="99"/>
    <w:rsid w:val="00F6714C"/>
  </w:style>
  <w:style w:type="numbering" w:customStyle="1" w:styleId="CurrentList27">
    <w:name w:val="Current List27"/>
    <w:uiPriority w:val="99"/>
    <w:rsid w:val="00F6714C"/>
  </w:style>
  <w:style w:type="numbering" w:customStyle="1" w:styleId="CurrentList28">
    <w:name w:val="Current List28"/>
    <w:uiPriority w:val="99"/>
    <w:rsid w:val="00F6714C"/>
  </w:style>
  <w:style w:type="numbering" w:customStyle="1" w:styleId="CurrentList29">
    <w:name w:val="Current List29"/>
    <w:uiPriority w:val="99"/>
    <w:rsid w:val="00F6714C"/>
  </w:style>
  <w:style w:type="numbering" w:customStyle="1" w:styleId="CurrentList30">
    <w:name w:val="Current List30"/>
    <w:uiPriority w:val="99"/>
    <w:rsid w:val="00F6714C"/>
  </w:style>
  <w:style w:type="character" w:styleId="AklamaBavurusu">
    <w:name w:val="annotation reference"/>
    <w:basedOn w:val="VarsaylanParagrafYazTipi"/>
    <w:uiPriority w:val="99"/>
    <w:semiHidden/>
    <w:unhideWhenUsed/>
    <w:rsid w:val="00890D80"/>
    <w:rPr>
      <w:sz w:val="16"/>
      <w:szCs w:val="16"/>
    </w:rPr>
  </w:style>
  <w:style w:type="paragraph" w:styleId="AklamaMetni">
    <w:name w:val="annotation text"/>
    <w:basedOn w:val="Normal"/>
    <w:link w:val="AklamaMetniChar"/>
    <w:uiPriority w:val="99"/>
    <w:semiHidden/>
    <w:unhideWhenUsed/>
    <w:rsid w:val="00890D80"/>
    <w:pPr>
      <w:spacing w:line="240" w:lineRule="auto"/>
    </w:pPr>
    <w:rPr>
      <w:sz w:val="20"/>
      <w:szCs w:val="20"/>
    </w:rPr>
  </w:style>
  <w:style w:type="character" w:customStyle="1" w:styleId="AklamaMetniChar">
    <w:name w:val="Açıklama Metni Char"/>
    <w:basedOn w:val="VarsaylanParagrafYazTipi"/>
    <w:link w:val="AklamaMetni"/>
    <w:uiPriority w:val="99"/>
    <w:semiHidden/>
    <w:rsid w:val="00890D80"/>
    <w:rPr>
      <w:lang w:val="tr-TR" w:eastAsia="en-US"/>
    </w:rPr>
  </w:style>
  <w:style w:type="paragraph" w:styleId="AklamaKonusu">
    <w:name w:val="annotation subject"/>
    <w:basedOn w:val="AklamaMetni"/>
    <w:next w:val="AklamaMetni"/>
    <w:link w:val="AklamaKonusuChar"/>
    <w:uiPriority w:val="99"/>
    <w:semiHidden/>
    <w:unhideWhenUsed/>
    <w:rsid w:val="00890D80"/>
    <w:rPr>
      <w:b/>
      <w:bCs/>
    </w:rPr>
  </w:style>
  <w:style w:type="character" w:customStyle="1" w:styleId="AklamaKonusuChar">
    <w:name w:val="Açıklama Konusu Char"/>
    <w:basedOn w:val="AklamaMetniChar"/>
    <w:link w:val="AklamaKonusu"/>
    <w:uiPriority w:val="99"/>
    <w:semiHidden/>
    <w:rsid w:val="00890D80"/>
    <w:rPr>
      <w:b/>
      <w:bCs/>
      <w:lang w:val="tr-TR" w:eastAsia="en-US"/>
    </w:rPr>
  </w:style>
  <w:style w:type="paragraph" w:styleId="stBilgi">
    <w:name w:val="header"/>
    <w:basedOn w:val="Normal"/>
    <w:link w:val="stBilgiChar"/>
    <w:uiPriority w:val="99"/>
    <w:unhideWhenUsed/>
    <w:rsid w:val="004F22DD"/>
    <w:pPr>
      <w:tabs>
        <w:tab w:val="center" w:pos="4680"/>
        <w:tab w:val="right" w:pos="9360"/>
      </w:tabs>
      <w:spacing w:after="0" w:line="240" w:lineRule="auto"/>
    </w:pPr>
  </w:style>
  <w:style w:type="character" w:customStyle="1" w:styleId="stBilgiChar">
    <w:name w:val="Üst Bilgi Char"/>
    <w:basedOn w:val="VarsaylanParagrafYazTipi"/>
    <w:link w:val="stBilgi"/>
    <w:uiPriority w:val="99"/>
    <w:rsid w:val="004F22DD"/>
    <w:rPr>
      <w:sz w:val="22"/>
      <w:szCs w:val="22"/>
      <w:lang w:val="tr-TR" w:eastAsia="en-US"/>
    </w:rPr>
  </w:style>
  <w:style w:type="paragraph" w:styleId="AltBilgi">
    <w:name w:val="footer"/>
    <w:basedOn w:val="Normal"/>
    <w:link w:val="AltBilgiChar"/>
    <w:uiPriority w:val="99"/>
    <w:unhideWhenUsed/>
    <w:rsid w:val="004F22DD"/>
    <w:pPr>
      <w:tabs>
        <w:tab w:val="center" w:pos="4680"/>
        <w:tab w:val="right" w:pos="9360"/>
      </w:tabs>
      <w:spacing w:after="0" w:line="240" w:lineRule="auto"/>
    </w:pPr>
  </w:style>
  <w:style w:type="character" w:customStyle="1" w:styleId="AltBilgiChar">
    <w:name w:val="Alt Bilgi Char"/>
    <w:basedOn w:val="VarsaylanParagrafYazTipi"/>
    <w:link w:val="AltBilgi"/>
    <w:uiPriority w:val="99"/>
    <w:rsid w:val="004F22DD"/>
    <w:rPr>
      <w:sz w:val="22"/>
      <w:szCs w:val="22"/>
      <w:lang w:val="tr-TR" w:eastAsia="en-US"/>
    </w:rPr>
  </w:style>
  <w:style w:type="character" w:customStyle="1" w:styleId="Balk1Char">
    <w:name w:val="Başlık 1 Char"/>
    <w:basedOn w:val="VarsaylanParagrafYazTipi"/>
    <w:uiPriority w:val="9"/>
    <w:rsid w:val="00B67519"/>
    <w:rPr>
      <w:rFonts w:asciiTheme="majorHAnsi" w:eastAsiaTheme="majorEastAsia" w:hAnsiTheme="majorHAnsi" w:cstheme="majorBidi"/>
      <w:color w:val="2F5496" w:themeColor="accent1" w:themeShade="BF"/>
      <w:sz w:val="32"/>
      <w:szCs w:val="32"/>
      <w:lang w:val="tr-TR" w:eastAsia="en-US"/>
    </w:rPr>
  </w:style>
  <w:style w:type="character" w:styleId="Gl">
    <w:name w:val="Strong"/>
    <w:basedOn w:val="VarsaylanParagrafYazTipi"/>
    <w:uiPriority w:val="22"/>
    <w:qFormat/>
    <w:rsid w:val="00B67519"/>
    <w:rPr>
      <w:b/>
      <w:bCs/>
    </w:rPr>
  </w:style>
  <w:style w:type="paragraph" w:styleId="Altyaz">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12D9NPc0OdpGnrwNDSRvTkQUNqA==">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Pages>
  <Words>2079</Words>
  <Characters>11851</Characters>
  <Application>Microsoft Office Word</Application>
  <DocSecurity>0</DocSecurity>
  <Lines>98</Lines>
  <Paragraphs>27</Paragraphs>
  <ScaleCrop>false</ScaleCrop>
  <Company/>
  <LinksUpToDate>false</LinksUpToDate>
  <CharactersWithSpaces>13903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HUNLU1</dc:creator>
  <cp:lastModifiedBy>Türkiye Sosyal Girişimcilik Ağı</cp:lastModifiedBy>
  <cp:revision>3</cp:revision>
  <dcterms:created xsi:type="dcterms:W3CDTF">2026-03-05T07:06:00Z</dcterms:created>
  <dcterms:modified xsi:type="dcterms:W3CDTF">2026-03-13T13:22:00Z</dcterms:modified>
</cp:coreProperties>
</file>